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26C44" w14:textId="181B8CD0" w:rsidR="00471275" w:rsidRPr="003C050A" w:rsidRDefault="00941CC5" w:rsidP="00B92630">
      <w:pPr>
        <w:spacing w:line="300" w:lineRule="atLeast"/>
        <w:jc w:val="right"/>
        <w:rPr>
          <w:rFonts w:ascii="Calibri" w:hAnsi="Calibri" w:cs="Calibri"/>
          <w:b/>
          <w:sz w:val="28"/>
          <w:szCs w:val="22"/>
          <w:u w:val="single"/>
          <w:lang w:val="el-GR"/>
        </w:rPr>
      </w:pPr>
      <w:r>
        <w:rPr>
          <w:rFonts w:ascii="Calibri" w:hAnsi="Calibri" w:cs="Calibri"/>
          <w:b/>
          <w:sz w:val="28"/>
          <w:szCs w:val="22"/>
          <w:u w:val="single"/>
          <w:lang w:val="el-GR"/>
        </w:rPr>
        <w:t>ΠΑΡΑΡΤΗΜΑ 1</w:t>
      </w:r>
      <w:r w:rsidR="0085629D">
        <w:rPr>
          <w:rFonts w:ascii="Calibri" w:hAnsi="Calibri" w:cs="Calibri"/>
          <w:b/>
          <w:sz w:val="28"/>
          <w:szCs w:val="22"/>
          <w:u w:val="single"/>
          <w:lang w:val="el-GR"/>
        </w:rPr>
        <w:t>4</w:t>
      </w:r>
    </w:p>
    <w:p w14:paraId="6C0012D7" w14:textId="77777777" w:rsidR="00B92630" w:rsidRPr="00970FED" w:rsidRDefault="00B92630" w:rsidP="00B92630">
      <w:pPr>
        <w:pStyle w:val="2"/>
        <w:spacing w:before="0" w:after="0" w:line="300" w:lineRule="atLeast"/>
        <w:jc w:val="center"/>
        <w:rPr>
          <w:rFonts w:ascii="Calibri" w:hAnsi="Calibri" w:cs="Calibri"/>
          <w:i w:val="0"/>
          <w:szCs w:val="22"/>
          <w:lang w:val="el-GR"/>
        </w:rPr>
      </w:pPr>
      <w:bookmarkStart w:id="0" w:name="_Toc442447832"/>
      <w:r w:rsidRPr="00970FED">
        <w:rPr>
          <w:rFonts w:ascii="Calibri" w:hAnsi="Calibri" w:cs="Calibri"/>
          <w:i w:val="0"/>
          <w:szCs w:val="22"/>
          <w:lang w:val="el-GR"/>
        </w:rPr>
        <w:t>Διαδικασία Ενστάσεων</w:t>
      </w:r>
      <w:bookmarkEnd w:id="0"/>
    </w:p>
    <w:p w14:paraId="59DFAD67" w14:textId="77777777" w:rsidR="00B92630" w:rsidRPr="00970FED" w:rsidRDefault="00B92630" w:rsidP="00B92630">
      <w:pPr>
        <w:spacing w:line="300" w:lineRule="atLeast"/>
        <w:jc w:val="both"/>
        <w:rPr>
          <w:rFonts w:ascii="Calibri" w:hAnsi="Calibri" w:cs="Calibri"/>
          <w:sz w:val="22"/>
          <w:szCs w:val="22"/>
          <w:lang w:val="el-GR"/>
        </w:rPr>
      </w:pPr>
    </w:p>
    <w:p w14:paraId="750C2673" w14:textId="4D18011E"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Η διαδικασία υποβολής ενστάσεων κατά των Αποφάσεων Απόρριψης Έργων Σχεδίων Χορηγιών</w:t>
      </w:r>
      <w:r w:rsidRPr="00970FED" w:rsidDel="009D115E">
        <w:rPr>
          <w:rFonts w:ascii="Calibri" w:hAnsi="Calibri" w:cs="Calibri"/>
          <w:sz w:val="22"/>
          <w:szCs w:val="22"/>
          <w:lang w:val="el-GR"/>
        </w:rPr>
        <w:t xml:space="preserve"> </w:t>
      </w:r>
      <w:r w:rsidRPr="00970FED">
        <w:rPr>
          <w:rFonts w:ascii="Calibri" w:hAnsi="Calibri" w:cs="Calibri"/>
          <w:sz w:val="22"/>
          <w:szCs w:val="22"/>
          <w:lang w:val="el-GR"/>
        </w:rPr>
        <w:t>και εξέτασ</w:t>
      </w:r>
      <w:r w:rsidR="005B1FB8">
        <w:rPr>
          <w:rFonts w:ascii="Calibri" w:hAnsi="Calibri" w:cs="Calibri"/>
          <w:sz w:val="22"/>
          <w:szCs w:val="22"/>
          <w:lang w:val="el-GR"/>
        </w:rPr>
        <w:t>η</w:t>
      </w:r>
      <w:r w:rsidRPr="00970FED">
        <w:rPr>
          <w:rFonts w:ascii="Calibri" w:hAnsi="Calibri" w:cs="Calibri"/>
          <w:sz w:val="22"/>
          <w:szCs w:val="22"/>
          <w:lang w:val="el-GR"/>
        </w:rPr>
        <w:t>ς τους περιλαμβάνεται στο κάθε Σχέδιο Χορηγιών που ελέγχεται από τη ΔΑ και διαφοροποιείται ανάλογα με τη φύση και το είδος του κάθε ΣΧ. Το γενικό πλαίσιο για την όλη διαδικασία ενστάσεων περιγράφεται στις παραγράφους που ακολουθούν.</w:t>
      </w:r>
      <w:r w:rsidR="009A03D9" w:rsidRPr="00970FED">
        <w:rPr>
          <w:rFonts w:ascii="Calibri" w:hAnsi="Calibri" w:cs="Calibri"/>
          <w:sz w:val="22"/>
          <w:szCs w:val="22"/>
          <w:lang w:val="el-GR"/>
        </w:rPr>
        <w:t>,</w:t>
      </w:r>
    </w:p>
    <w:p w14:paraId="6E2C0867" w14:textId="77777777" w:rsidR="00B92630" w:rsidRPr="00970FED" w:rsidRDefault="00B92630" w:rsidP="00B92630">
      <w:pPr>
        <w:spacing w:line="300" w:lineRule="atLeast"/>
        <w:jc w:val="both"/>
        <w:rPr>
          <w:rFonts w:ascii="Calibri" w:hAnsi="Calibri" w:cs="Calibri"/>
          <w:sz w:val="22"/>
          <w:szCs w:val="22"/>
          <w:lang w:val="el-GR"/>
        </w:rPr>
      </w:pPr>
    </w:p>
    <w:p w14:paraId="2A4B56B9" w14:textId="77777777" w:rsidR="00B92630" w:rsidRPr="00970FED" w:rsidRDefault="00B92630" w:rsidP="00B92630">
      <w:pPr>
        <w:pStyle w:val="3"/>
        <w:numPr>
          <w:ilvl w:val="0"/>
          <w:numId w:val="20"/>
        </w:numPr>
        <w:spacing w:before="0" w:after="0" w:line="300" w:lineRule="atLeast"/>
        <w:jc w:val="both"/>
        <w:rPr>
          <w:rFonts w:ascii="Calibri" w:hAnsi="Calibri" w:cs="Calibri"/>
          <w:sz w:val="24"/>
          <w:szCs w:val="22"/>
          <w:lang w:val="el-GR"/>
        </w:rPr>
      </w:pPr>
      <w:bookmarkStart w:id="1" w:name="_Toc442447833"/>
      <w:r w:rsidRPr="00970FED">
        <w:rPr>
          <w:rFonts w:ascii="Calibri" w:hAnsi="Calibri" w:cs="Calibri"/>
          <w:sz w:val="24"/>
          <w:szCs w:val="22"/>
          <w:lang w:val="el-GR"/>
        </w:rPr>
        <w:t>Σύσταση Επιτροπής Ενστάσεων</w:t>
      </w:r>
      <w:bookmarkEnd w:id="1"/>
    </w:p>
    <w:p w14:paraId="274AC210" w14:textId="77777777" w:rsidR="00B92630" w:rsidRPr="00970FED" w:rsidRDefault="00B92630" w:rsidP="00B92630">
      <w:pPr>
        <w:spacing w:line="300" w:lineRule="atLeast"/>
        <w:jc w:val="both"/>
        <w:rPr>
          <w:rFonts w:ascii="Calibri" w:hAnsi="Calibri" w:cs="Calibri"/>
          <w:sz w:val="22"/>
          <w:szCs w:val="22"/>
          <w:lang w:val="el-GR"/>
        </w:rPr>
      </w:pPr>
    </w:p>
    <w:p w14:paraId="7A03A4E5"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 xml:space="preserve">Η Επιτροπή Ενστάσεων απαρτίζεται, όπου είναι δυνατό, από τριμελή Επιτροπή στελεχών του ΕΦ που θα ορίζεται για το σκοπό αυτό από τον Προϊστάμενο του ΕΦ. Στην Επιτροπή Ενστάσεων θα συμμετέχει λειτουργός που έχει εμπλακεί ενεργά στην ετοιμασία του Σχεδίου που αφορά η πρόσκληση αλλά δεν επιτρέπεται να συμμετέχει οποιοσδήποτε λειτουργός ή τεχνικός εμπειρογνώμονας ή άλλος εξωτερικός </w:t>
      </w:r>
      <w:proofErr w:type="spellStart"/>
      <w:r w:rsidRPr="00970FED">
        <w:rPr>
          <w:rFonts w:ascii="Calibri" w:hAnsi="Calibri" w:cs="Calibri"/>
          <w:sz w:val="22"/>
          <w:szCs w:val="22"/>
          <w:lang w:val="el-GR"/>
        </w:rPr>
        <w:t>αξιολογητής</w:t>
      </w:r>
      <w:proofErr w:type="spellEnd"/>
      <w:r w:rsidRPr="00970FED">
        <w:rPr>
          <w:rFonts w:ascii="Calibri" w:hAnsi="Calibri" w:cs="Calibri"/>
          <w:sz w:val="22"/>
          <w:szCs w:val="22"/>
          <w:lang w:val="el-GR"/>
        </w:rPr>
        <w:t xml:space="preserve"> που τυχόν αποτέλεσε/αν μέλος/</w:t>
      </w:r>
      <w:proofErr w:type="spellStart"/>
      <w:r w:rsidRPr="00970FED">
        <w:rPr>
          <w:rFonts w:ascii="Calibri" w:hAnsi="Calibri" w:cs="Calibri"/>
          <w:sz w:val="22"/>
          <w:szCs w:val="22"/>
          <w:lang w:val="el-GR"/>
        </w:rPr>
        <w:t>λη</w:t>
      </w:r>
      <w:proofErr w:type="spellEnd"/>
      <w:r w:rsidRPr="00970FED">
        <w:rPr>
          <w:rFonts w:ascii="Calibri" w:hAnsi="Calibri" w:cs="Calibri"/>
          <w:sz w:val="22"/>
          <w:szCs w:val="22"/>
          <w:lang w:val="el-GR"/>
        </w:rPr>
        <w:t xml:space="preserve"> της Επιτροπής Αξιολόγησης για την έγκριση του συγκεκριμένου Έργου. Σκοπός της Επιτροπής Ενστάσεων είναι να διασφαλίσει ότι η πρόταση έτυχε ίσης και δίκαιης μεταχείρισης από την Επιτροπή Αξιολόγησης.</w:t>
      </w:r>
    </w:p>
    <w:p w14:paraId="78D9D129" w14:textId="77777777" w:rsidR="00B92630" w:rsidRPr="00970FED" w:rsidRDefault="00B92630" w:rsidP="00B92630">
      <w:pPr>
        <w:spacing w:line="300" w:lineRule="atLeast"/>
        <w:jc w:val="both"/>
        <w:rPr>
          <w:rFonts w:ascii="Calibri" w:hAnsi="Calibri" w:cs="Calibri"/>
          <w:sz w:val="22"/>
          <w:szCs w:val="22"/>
          <w:lang w:val="el-GR"/>
        </w:rPr>
      </w:pPr>
    </w:p>
    <w:p w14:paraId="573A085B" w14:textId="77777777" w:rsidR="00B92630" w:rsidRPr="00970FED" w:rsidRDefault="00B92630" w:rsidP="00B92630">
      <w:pPr>
        <w:pStyle w:val="3"/>
        <w:numPr>
          <w:ilvl w:val="0"/>
          <w:numId w:val="20"/>
        </w:numPr>
        <w:spacing w:before="0" w:after="0" w:line="300" w:lineRule="atLeast"/>
        <w:jc w:val="both"/>
        <w:rPr>
          <w:rFonts w:ascii="Calibri" w:hAnsi="Calibri" w:cs="Calibri"/>
          <w:sz w:val="24"/>
          <w:szCs w:val="22"/>
          <w:lang w:val="el-GR"/>
        </w:rPr>
      </w:pPr>
      <w:bookmarkStart w:id="2" w:name="_Toc442447834"/>
      <w:r w:rsidRPr="00970FED">
        <w:rPr>
          <w:rFonts w:ascii="Calibri" w:hAnsi="Calibri" w:cs="Calibri"/>
          <w:sz w:val="24"/>
          <w:szCs w:val="22"/>
          <w:lang w:val="el-GR"/>
        </w:rPr>
        <w:t>Όροι Εντολής Επιτροπής Ενστάσεων</w:t>
      </w:r>
      <w:bookmarkEnd w:id="2"/>
    </w:p>
    <w:p w14:paraId="685F6BA4" w14:textId="77777777" w:rsidR="00B92630" w:rsidRPr="00970FED" w:rsidRDefault="00B92630" w:rsidP="00B92630">
      <w:pPr>
        <w:spacing w:line="300" w:lineRule="atLeast"/>
        <w:jc w:val="both"/>
        <w:rPr>
          <w:rFonts w:ascii="Calibri" w:hAnsi="Calibri" w:cs="Calibri"/>
          <w:sz w:val="22"/>
          <w:szCs w:val="22"/>
          <w:lang w:val="el-GR"/>
        </w:rPr>
      </w:pPr>
    </w:p>
    <w:p w14:paraId="2FB15197"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 xml:space="preserve">Η αρμοδιότητα της Επιτροπής Ενστάσεων είναι να αξιολογεί, στη βάση των στοιχείων και παραστατικών του φακέλου μιας πρότασης που υποβλήθηκαν μέχρι την καθορισμένη προθεσμία υποβολής των αιτήσεων και στοιχείων (περιλαμβανομένων τυχόν πρόσθετων στοιχείων/ διευκρινήσεων που μπορεί να λήφθηκαν εντός των </w:t>
      </w:r>
      <w:proofErr w:type="spellStart"/>
      <w:r w:rsidRPr="00970FED">
        <w:rPr>
          <w:rFonts w:ascii="Calibri" w:hAnsi="Calibri" w:cs="Calibri"/>
          <w:sz w:val="22"/>
          <w:szCs w:val="22"/>
          <w:lang w:val="el-GR"/>
        </w:rPr>
        <w:t>τεθέντων</w:t>
      </w:r>
      <w:proofErr w:type="spellEnd"/>
      <w:r w:rsidRPr="00970FED">
        <w:rPr>
          <w:rFonts w:ascii="Calibri" w:hAnsi="Calibri" w:cs="Calibri"/>
          <w:sz w:val="22"/>
          <w:szCs w:val="22"/>
          <w:lang w:val="el-GR"/>
        </w:rPr>
        <w:t xml:space="preserve"> προθεσμιών), καθώς και στη βάση της διαδικασίας αξιολόγησης που ακολουθήθηκε από την Επιτροπή Αξιολόγησης, μέχρι και την ημερομηνία της απόφασης απόρριψης του έργου.  </w:t>
      </w:r>
    </w:p>
    <w:p w14:paraId="4093CD9F"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 xml:space="preserve">Η Επιτροπή Ενστάσεων πρέπει να αξιολογεί και να συμπεραίνει κατά πόσο: </w:t>
      </w:r>
    </w:p>
    <w:p w14:paraId="01441658" w14:textId="77777777" w:rsidR="00B92630" w:rsidRPr="00970FED" w:rsidRDefault="00B92630" w:rsidP="00B92630">
      <w:pPr>
        <w:spacing w:line="300" w:lineRule="atLeast"/>
        <w:ind w:left="567" w:hanging="283"/>
        <w:jc w:val="both"/>
        <w:rPr>
          <w:rFonts w:ascii="Calibri" w:hAnsi="Calibri" w:cs="Calibri"/>
          <w:sz w:val="22"/>
          <w:szCs w:val="22"/>
          <w:lang w:val="el-GR"/>
        </w:rPr>
      </w:pPr>
      <w:r w:rsidRPr="00970FED">
        <w:rPr>
          <w:rFonts w:ascii="Calibri" w:hAnsi="Calibri" w:cs="Calibri"/>
          <w:sz w:val="22"/>
          <w:szCs w:val="22"/>
          <w:lang w:val="el-GR"/>
        </w:rPr>
        <w:t xml:space="preserve">Α) η διαδικασία που ακολούθησε η Επιτροπή Αξιολόγησης ήταν ορθή ή λανθασμένη, εφαρμόζοντας τους όρους και τις πρόνοιες που καθορίζονται στο Σχέδιο. Ελέγχεται δηλαδή το περιεχόμενο της πρότασης σε σχέση με τους λόγους που αναφέρονται στο Δελτίο Αξιολόγησης ότι αποτέλεσαν την αιτία μη προώθησης / έγκρισης της πρότασης, </w:t>
      </w:r>
    </w:p>
    <w:p w14:paraId="2C19EFAF" w14:textId="77777777" w:rsidR="00B92630" w:rsidRPr="00970FED" w:rsidRDefault="00B92630" w:rsidP="00B92630">
      <w:pPr>
        <w:spacing w:line="300" w:lineRule="atLeast"/>
        <w:ind w:left="567" w:hanging="283"/>
        <w:jc w:val="both"/>
        <w:rPr>
          <w:rFonts w:ascii="Calibri" w:hAnsi="Calibri" w:cs="Calibri"/>
          <w:sz w:val="22"/>
          <w:szCs w:val="22"/>
          <w:lang w:val="el-GR"/>
        </w:rPr>
      </w:pPr>
      <w:r w:rsidRPr="00970FED">
        <w:rPr>
          <w:rFonts w:ascii="Calibri" w:hAnsi="Calibri" w:cs="Calibri"/>
          <w:sz w:val="22"/>
          <w:szCs w:val="22"/>
          <w:lang w:val="el-GR"/>
        </w:rPr>
        <w:t>Β) η σύνθεση της Επιτροπής Αξιολόγησης ήταν νομότυπη με βάση τις πρόνοιες του Σχεδίου.</w:t>
      </w:r>
    </w:p>
    <w:p w14:paraId="7A0CCB83" w14:textId="77777777" w:rsidR="00B92630" w:rsidRPr="00970FED" w:rsidRDefault="00B92630" w:rsidP="00B92630">
      <w:pPr>
        <w:spacing w:line="300" w:lineRule="atLeast"/>
        <w:jc w:val="both"/>
        <w:rPr>
          <w:rFonts w:ascii="Calibri" w:hAnsi="Calibri" w:cs="Calibri"/>
          <w:sz w:val="22"/>
          <w:szCs w:val="22"/>
          <w:lang w:val="el-GR"/>
        </w:rPr>
      </w:pPr>
    </w:p>
    <w:p w14:paraId="57E85C1C"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Η Επιτροπή Ενστάσεων δεν εξετάζει το περιεχόμενο της κρίσης της Επιτροπής Αξιολόγησης, εκτός εάν το περιεχόμενο είναι τέτοιο, ώστε να αποδεικνύεται, κατά τρόπο καταφανή ή/και τεκμηριωμένο, ότι δεν συνάδει προς τις βασικές αρχές του Διοικητικού Δικαίου και συγκεκριμένα ότι στηρίζεται σε λανθασμένα γεγονότα (κατά παράβαση της πρόνοιας για την αιτιολογία των διοικητικών πράξεων). Σε όλες τις περιπτώσεις υποβολής ενστάσεων που τελικά δεν ικανοποιούνται, οι αιτητές διατηρούν το δικαίωμα αν το επιθυμούν να προσφύγουν στη Δικαιοσύνη.</w:t>
      </w:r>
    </w:p>
    <w:p w14:paraId="0822759E" w14:textId="77777777" w:rsidR="00B92630" w:rsidRPr="00970FED" w:rsidRDefault="00B92630" w:rsidP="00B92630">
      <w:pPr>
        <w:spacing w:line="300" w:lineRule="atLeast"/>
        <w:jc w:val="both"/>
        <w:rPr>
          <w:rFonts w:ascii="Calibri" w:hAnsi="Calibri" w:cs="Calibri"/>
          <w:sz w:val="22"/>
          <w:szCs w:val="22"/>
          <w:lang w:val="el-GR"/>
        </w:rPr>
      </w:pPr>
    </w:p>
    <w:p w14:paraId="2D06E0E7" w14:textId="77777777" w:rsidR="00B92630" w:rsidRPr="00970FED" w:rsidRDefault="00B92630" w:rsidP="00B92630">
      <w:pPr>
        <w:pStyle w:val="3"/>
        <w:numPr>
          <w:ilvl w:val="0"/>
          <w:numId w:val="20"/>
        </w:numPr>
        <w:spacing w:before="0" w:after="0" w:line="300" w:lineRule="atLeast"/>
        <w:jc w:val="both"/>
        <w:rPr>
          <w:rFonts w:ascii="Calibri" w:hAnsi="Calibri" w:cs="Calibri"/>
          <w:sz w:val="24"/>
          <w:szCs w:val="22"/>
          <w:lang w:val="el-GR"/>
        </w:rPr>
      </w:pPr>
      <w:bookmarkStart w:id="3" w:name="_Toc442447835"/>
      <w:r w:rsidRPr="00970FED">
        <w:rPr>
          <w:rFonts w:ascii="Calibri" w:hAnsi="Calibri" w:cs="Calibri"/>
          <w:sz w:val="24"/>
          <w:szCs w:val="22"/>
          <w:lang w:val="el-GR"/>
        </w:rPr>
        <w:t>Διαδικασία Εξέτασης Ενστάσεων</w:t>
      </w:r>
      <w:bookmarkEnd w:id="3"/>
    </w:p>
    <w:p w14:paraId="7BEEC1BA" w14:textId="77777777" w:rsidR="00B92630" w:rsidRPr="00B92630" w:rsidRDefault="00B92630" w:rsidP="00B92630">
      <w:pPr>
        <w:rPr>
          <w:lang w:val="el-GR"/>
        </w:rPr>
      </w:pPr>
    </w:p>
    <w:p w14:paraId="118AE52C"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Δυνητικοί Δικαιούχοι των οποίων οι προτάσεις απορρίπτονται:</w:t>
      </w:r>
    </w:p>
    <w:p w14:paraId="18869258" w14:textId="77777777" w:rsidR="00B92630" w:rsidRPr="00970FED" w:rsidRDefault="00B92630" w:rsidP="00B92630">
      <w:pPr>
        <w:pStyle w:val="af1"/>
        <w:numPr>
          <w:ilvl w:val="0"/>
          <w:numId w:val="19"/>
        </w:numPr>
        <w:spacing w:before="0" w:line="300" w:lineRule="atLeast"/>
        <w:ind w:left="284" w:hanging="284"/>
        <w:rPr>
          <w:rFonts w:ascii="Calibri" w:hAnsi="Calibri" w:cs="Calibri"/>
          <w:szCs w:val="22"/>
        </w:rPr>
      </w:pPr>
      <w:r w:rsidRPr="00970FED">
        <w:rPr>
          <w:rFonts w:ascii="Calibri" w:hAnsi="Calibri" w:cs="Calibri"/>
          <w:szCs w:val="22"/>
        </w:rPr>
        <w:t xml:space="preserve">λόγω μη </w:t>
      </w:r>
      <w:proofErr w:type="spellStart"/>
      <w:r w:rsidRPr="00970FED">
        <w:rPr>
          <w:rFonts w:ascii="Calibri" w:hAnsi="Calibri" w:cs="Calibri"/>
          <w:szCs w:val="22"/>
        </w:rPr>
        <w:t>επιλεξιμότητας</w:t>
      </w:r>
      <w:proofErr w:type="spellEnd"/>
      <w:r w:rsidRPr="00970FED">
        <w:rPr>
          <w:rFonts w:ascii="Calibri" w:hAnsi="Calibri" w:cs="Calibri"/>
          <w:szCs w:val="22"/>
        </w:rPr>
        <w:t xml:space="preserve"> (πρώτο στάδιο αξιολόγησης – τυπικές προϋποθέσεις) ή </w:t>
      </w:r>
    </w:p>
    <w:p w14:paraId="7DA8E6C6" w14:textId="77777777" w:rsidR="00B92630" w:rsidRPr="00970FED" w:rsidRDefault="00B92630" w:rsidP="00B92630">
      <w:pPr>
        <w:pStyle w:val="af1"/>
        <w:numPr>
          <w:ilvl w:val="0"/>
          <w:numId w:val="19"/>
        </w:numPr>
        <w:spacing w:before="0" w:line="300" w:lineRule="atLeast"/>
        <w:ind w:left="284" w:hanging="284"/>
        <w:rPr>
          <w:rFonts w:ascii="Calibri" w:hAnsi="Calibri" w:cs="Calibri"/>
          <w:szCs w:val="22"/>
        </w:rPr>
      </w:pPr>
      <w:r w:rsidRPr="00970FED">
        <w:rPr>
          <w:rFonts w:ascii="Calibri" w:hAnsi="Calibri" w:cs="Calibri"/>
          <w:szCs w:val="22"/>
        </w:rPr>
        <w:t>που δεν περιλαμβάνονται στους τελικούς καταλόγους για ένταξη τους στο Σχέδιο για παροχή χορηγίας λόγω χαμηλής βαθμολογίας (δεύτερο στάδιο αξιολόγησης / βαθμολόγησης),</w:t>
      </w:r>
    </w:p>
    <w:p w14:paraId="53AA2B98"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 xml:space="preserve">έχουν το δικαίωμα όπως εντός συγκεκριμένου χρονικού διαστήματος που καθορίζεται στον Οδηγό Εφαρμογής του ΣΧ, και δεν υπερβαίνει τις 30 ημέρες από την ημερομηνία παραλαβής της Απόφασης Απόρριψης Έργου Σχεδίου Χορηγιών (θα πρέπει να καθορίζεται στο Σχέδιο πώς αποδεικνύεται η </w:t>
      </w:r>
      <w:r w:rsidRPr="00970FED">
        <w:rPr>
          <w:rFonts w:ascii="Calibri" w:hAnsi="Calibri" w:cs="Calibri"/>
          <w:sz w:val="22"/>
          <w:szCs w:val="22"/>
          <w:lang w:val="el-GR"/>
        </w:rPr>
        <w:lastRenderedPageBreak/>
        <w:t>ημερομηνία παραλαβής της επιστολής), να υποβάλουν γραπτή ένσταση που θα αποστέλλεται ταχυδρομικά με συστημένη επιστολή προς τον ΕΦ</w:t>
      </w:r>
      <w:r w:rsidRPr="00970FED" w:rsidDel="00CC3B0D">
        <w:rPr>
          <w:rFonts w:ascii="Calibri" w:hAnsi="Calibri" w:cs="Calibri"/>
          <w:sz w:val="22"/>
          <w:szCs w:val="22"/>
          <w:lang w:val="el-GR"/>
        </w:rPr>
        <w:t xml:space="preserve"> </w:t>
      </w:r>
      <w:r w:rsidRPr="00970FED">
        <w:rPr>
          <w:rFonts w:ascii="Calibri" w:hAnsi="Calibri" w:cs="Calibri"/>
          <w:sz w:val="22"/>
          <w:szCs w:val="22"/>
          <w:lang w:val="el-GR"/>
        </w:rPr>
        <w:t xml:space="preserve">και να ζητούν επανεξέταση της αίτησής τους παραθέτοντας τους συγκεκριμένους λόγους για τους οποίους πιστεύουν ότι η αίτηση τους δεν έπρεπε να απορριφθεί ή δε βαθμολογήθηκε σωστά. Οι ενστάσεις θα καλύπτουν μόνο διαδικαστικά θέματα. </w:t>
      </w:r>
    </w:p>
    <w:p w14:paraId="42575530" w14:textId="77777777" w:rsidR="00B92630" w:rsidRPr="00970FED" w:rsidRDefault="00B92630" w:rsidP="00B92630">
      <w:pPr>
        <w:spacing w:line="300" w:lineRule="atLeast"/>
        <w:jc w:val="both"/>
        <w:rPr>
          <w:rFonts w:ascii="Calibri" w:hAnsi="Calibri" w:cs="Calibri"/>
          <w:b/>
          <w:sz w:val="22"/>
          <w:szCs w:val="22"/>
          <w:lang w:val="el-GR"/>
        </w:rPr>
      </w:pPr>
    </w:p>
    <w:p w14:paraId="2B6BECA7" w14:textId="77777777" w:rsidR="00B92630" w:rsidRPr="00970FED" w:rsidRDefault="00B92630" w:rsidP="00B92630">
      <w:pPr>
        <w:spacing w:line="300" w:lineRule="atLeast"/>
        <w:jc w:val="both"/>
        <w:rPr>
          <w:rFonts w:ascii="Calibri" w:hAnsi="Calibri" w:cs="Calibri"/>
          <w:b/>
          <w:sz w:val="22"/>
          <w:szCs w:val="22"/>
          <w:lang w:val="el-GR"/>
        </w:rPr>
      </w:pPr>
      <w:r w:rsidRPr="00970FED">
        <w:rPr>
          <w:rFonts w:ascii="Calibri" w:hAnsi="Calibri" w:cs="Calibri"/>
          <w:b/>
          <w:sz w:val="22"/>
          <w:szCs w:val="22"/>
          <w:lang w:val="el-GR"/>
        </w:rPr>
        <w:t xml:space="preserve">Η Επιτροπή Ενστάσεων δεν ζητά πρόσθετα από τα </w:t>
      </w:r>
      <w:proofErr w:type="spellStart"/>
      <w:r w:rsidRPr="00970FED">
        <w:rPr>
          <w:rFonts w:ascii="Calibri" w:hAnsi="Calibri" w:cs="Calibri"/>
          <w:b/>
          <w:sz w:val="22"/>
          <w:szCs w:val="22"/>
          <w:lang w:val="el-GR"/>
        </w:rPr>
        <w:t>προαπαιτούμενα</w:t>
      </w:r>
      <w:proofErr w:type="spellEnd"/>
      <w:r w:rsidRPr="00970FED">
        <w:rPr>
          <w:rFonts w:ascii="Calibri" w:hAnsi="Calibri" w:cs="Calibri"/>
          <w:b/>
          <w:sz w:val="22"/>
          <w:szCs w:val="22"/>
          <w:lang w:val="el-GR"/>
        </w:rPr>
        <w:t xml:space="preserve"> παραστατικά και δεν παρέχει στους Αιτητές πρόσθετο χρονικό περιθώριο για υποβολή τέτοιων παραστατικών και γενικά δεν προβαίνει σε ενέργειες, που δεν εμπίπτουν στο αντικείμενο της αρμοδιότητάς της. </w:t>
      </w:r>
    </w:p>
    <w:p w14:paraId="666290D1" w14:textId="77777777" w:rsidR="00B92630" w:rsidRPr="00970FED" w:rsidRDefault="00B92630" w:rsidP="00B92630">
      <w:pPr>
        <w:spacing w:line="300" w:lineRule="atLeast"/>
        <w:jc w:val="both"/>
        <w:rPr>
          <w:rFonts w:ascii="Calibri" w:hAnsi="Calibri" w:cs="Calibri"/>
          <w:b/>
          <w:sz w:val="22"/>
          <w:szCs w:val="22"/>
          <w:lang w:val="el-GR"/>
        </w:rPr>
      </w:pPr>
    </w:p>
    <w:p w14:paraId="6E5A8D12"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 xml:space="preserve">(α) Στις περιπτώσεις ενστάσεων που αφορούν σε απορρίψεις λόγω μη </w:t>
      </w:r>
      <w:proofErr w:type="spellStart"/>
      <w:r w:rsidRPr="00970FED">
        <w:rPr>
          <w:rFonts w:ascii="Calibri" w:hAnsi="Calibri" w:cs="Calibri"/>
          <w:sz w:val="22"/>
          <w:szCs w:val="22"/>
          <w:lang w:val="el-GR"/>
        </w:rPr>
        <w:t>επιλεξιμότητας</w:t>
      </w:r>
      <w:proofErr w:type="spellEnd"/>
      <w:r w:rsidRPr="00970FED">
        <w:rPr>
          <w:rFonts w:ascii="Calibri" w:hAnsi="Calibri" w:cs="Calibri"/>
          <w:sz w:val="22"/>
          <w:szCs w:val="22"/>
          <w:lang w:val="el-GR"/>
        </w:rPr>
        <w:t xml:space="preserve">, δηλαδή απορρίψεις κατά το πρώτο στάδιο αξιολόγησης, και αφού ο ΕΦ έχει εξαντλήσει το περιθώριο για υποβολή διευκρινήσεων / συμπληρωματικών στοιχείων, η Επιτροπή Ενστάσεων επανεξετάζει </w:t>
      </w:r>
      <w:r w:rsidRPr="00970FED">
        <w:rPr>
          <w:rFonts w:ascii="Calibri" w:hAnsi="Calibri" w:cs="Calibri"/>
          <w:sz w:val="22"/>
          <w:szCs w:val="22"/>
          <w:u w:val="single"/>
          <w:lang w:val="el-GR"/>
        </w:rPr>
        <w:t>μόνο</w:t>
      </w:r>
      <w:r w:rsidRPr="00970FED">
        <w:rPr>
          <w:rFonts w:ascii="Calibri" w:hAnsi="Calibri" w:cs="Calibri"/>
          <w:sz w:val="22"/>
          <w:szCs w:val="22"/>
          <w:lang w:val="el-GR"/>
        </w:rPr>
        <w:t xml:space="preserve"> το περιεχόμενο του φακέλου της αίτησης</w:t>
      </w:r>
      <w:r w:rsidRPr="00970FED">
        <w:rPr>
          <w:rStyle w:val="af3"/>
          <w:rFonts w:ascii="Calibri" w:hAnsi="Calibri" w:cs="Calibri"/>
          <w:sz w:val="22"/>
          <w:szCs w:val="22"/>
        </w:rPr>
        <w:footnoteReference w:id="1"/>
      </w:r>
      <w:r w:rsidRPr="00970FED">
        <w:rPr>
          <w:rFonts w:ascii="Calibri" w:hAnsi="Calibri" w:cs="Calibri"/>
          <w:sz w:val="22"/>
          <w:szCs w:val="22"/>
          <w:lang w:val="el-GR"/>
        </w:rPr>
        <w:t xml:space="preserve">  για να διαπιστώσει αν υπήρξε οποιαδήποτε παράλειψη ή λάθος. Αν η ένσταση κρίνεται δικαιολογημένη και η Επιτροπή Ενστάσεων αποφανθεί ότι η Επιτροπή Αξιολόγησης δεν έχει εξαντλήσει το περιθώριο για υποβολή διευκρινήσεων / συμπληρωματικών στοιχείων, η ένσταση αποστέλλεται μαζί με τα ευρήματα της Επιτροπής Ενστάσεων και τους λόγους για τους οποίους θεωρεί ότι η πρόταση δεν έτυχε ίσης και δίκαιης αξιολόγησης, στον Προϊστάμενο του Ενδιάμεσου Φορέα για περαιτέρω διερεύνηση και εξέταση συμπληρωματικών στοιχείων από την Επιτροπή Αξιολόγησης στα πλαίσια πάντα της αρμοδιότητας της όπως καθορίζεται στους όρους εντολής της (βλ. παρ. 4 «Διευκρινήσεις /Συμπληρώσεις κατά τη Διαδικασία Επαναξιολόγησης») με στόχο την επαναξιολόγηση και βαθμολόγηση από την Επιτροπή Αξιολόγησης και (όπου κρίνεται απαραίτητο) τον τεχνικό εμπειρογνώμονα. Οι αιτητές ενημερώνονται το συντομότερο για το κατά πόσο κρίνεται δικαιολογημένη ή όχι η ένστασή τους. </w:t>
      </w:r>
    </w:p>
    <w:p w14:paraId="22E2E201" w14:textId="77777777" w:rsidR="00B92630" w:rsidRPr="00970FED" w:rsidRDefault="00B92630" w:rsidP="00B92630">
      <w:pPr>
        <w:spacing w:line="300" w:lineRule="atLeast"/>
        <w:jc w:val="both"/>
        <w:rPr>
          <w:rFonts w:ascii="Calibri" w:hAnsi="Calibri" w:cs="Calibri"/>
          <w:sz w:val="22"/>
          <w:szCs w:val="22"/>
          <w:lang w:val="el-GR"/>
        </w:rPr>
      </w:pPr>
    </w:p>
    <w:p w14:paraId="7504FA94"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 xml:space="preserve">(β) Στις περιπτώσεις ενστάσεων που αφορούν σε απορρίψεις λόγω χαμηλής βαθμολογίας κατά το δεύτερο στάδιο αξιολόγησης και εφόσον στις περιπτώσεις Συγκριτικής Αξιολόγησης, κατά κανόνα, δεν επιτρέπεται η υποβολή διευκρινήσεων / συμπληρωματικών στοιχείων σε αυτό το στάδιο, η Επιτροπή Ενστάσεων επανεξετάζει </w:t>
      </w:r>
      <w:r w:rsidRPr="00970FED">
        <w:rPr>
          <w:rFonts w:ascii="Calibri" w:hAnsi="Calibri" w:cs="Calibri"/>
          <w:sz w:val="22"/>
          <w:szCs w:val="22"/>
          <w:u w:val="single"/>
          <w:lang w:val="el-GR"/>
        </w:rPr>
        <w:t>μόνο</w:t>
      </w:r>
      <w:r w:rsidRPr="00970FED">
        <w:rPr>
          <w:rFonts w:ascii="Calibri" w:hAnsi="Calibri" w:cs="Calibri"/>
          <w:sz w:val="22"/>
          <w:szCs w:val="22"/>
          <w:lang w:val="el-GR"/>
        </w:rPr>
        <w:t xml:space="preserve"> το περιεχόμενο του φακέλου της αίτησης</w:t>
      </w:r>
      <w:r w:rsidRPr="00970FED">
        <w:rPr>
          <w:rStyle w:val="af3"/>
          <w:rFonts w:ascii="Calibri" w:hAnsi="Calibri" w:cs="Calibri"/>
          <w:sz w:val="22"/>
          <w:szCs w:val="22"/>
        </w:rPr>
        <w:footnoteReference w:id="2"/>
      </w:r>
      <w:r w:rsidRPr="00970FED">
        <w:rPr>
          <w:rFonts w:ascii="Calibri" w:hAnsi="Calibri" w:cs="Calibri"/>
          <w:sz w:val="22"/>
          <w:szCs w:val="22"/>
          <w:lang w:val="el-GR"/>
        </w:rPr>
        <w:t xml:space="preserve"> και τη διαδικασία αξιολόγησης μαζί με τα Φύλλα Αξιολόγησης Έργου</w:t>
      </w:r>
      <w:r w:rsidRPr="00970FED" w:rsidDel="00CC3B0D">
        <w:rPr>
          <w:rFonts w:ascii="Calibri" w:hAnsi="Calibri" w:cs="Calibri"/>
          <w:sz w:val="22"/>
          <w:szCs w:val="22"/>
          <w:lang w:val="el-GR"/>
        </w:rPr>
        <w:t xml:space="preserve"> </w:t>
      </w:r>
      <w:r w:rsidRPr="00970FED">
        <w:rPr>
          <w:rFonts w:ascii="Calibri" w:hAnsi="Calibri" w:cs="Calibri"/>
          <w:sz w:val="22"/>
          <w:szCs w:val="22"/>
          <w:lang w:val="el-GR"/>
        </w:rPr>
        <w:t>που συμπληρώθηκαν από την Επιτροπή Αξιολόγησης για να διαπιστώσει αν υπήρξε οποιαδήποτε παράλειψη ή λάθος. Αν η ένσταση κρίνεται δικαιολογημένη, αποστέλλεται μαζί με τα ευρήματα της Επιτροπής Ενστάσεων και τους λόγους για τους οποίους θεωρεί ότι η πρόταση δεν έτυχε ίσης και δίκαιης αξιολόγησης, στον Προϊστάμενο του Ενδιάμεσου Φορέα για επαναξιολόγηση και βαθμολόγηση από την Επιτροπή Αξιολόγησης και (όπου κρίνεται απαραίτητο) τον τεχνικό εμπειρογνώμονα και ενημερώνονται το συντομότερο οι αιτητές για το κατά πόσο κρίνεται δικαιολογημένη ή όχι η ένστασή τους.</w:t>
      </w:r>
    </w:p>
    <w:p w14:paraId="5B0E0523" w14:textId="77777777" w:rsidR="00B92630" w:rsidRPr="00970FED" w:rsidRDefault="00B92630" w:rsidP="00B92630">
      <w:pPr>
        <w:pStyle w:val="3"/>
        <w:spacing w:before="0" w:after="0" w:line="300" w:lineRule="atLeast"/>
        <w:jc w:val="both"/>
        <w:rPr>
          <w:rFonts w:ascii="Calibri" w:hAnsi="Calibri" w:cs="Calibri"/>
          <w:sz w:val="22"/>
          <w:szCs w:val="22"/>
          <w:lang w:val="el-GR"/>
        </w:rPr>
      </w:pPr>
      <w:bookmarkStart w:id="4" w:name="_Toc442447836"/>
    </w:p>
    <w:p w14:paraId="43E7F5D8" w14:textId="77777777" w:rsidR="00B92630" w:rsidRPr="00970FED" w:rsidRDefault="00B92630" w:rsidP="00B92630">
      <w:pPr>
        <w:pStyle w:val="3"/>
        <w:numPr>
          <w:ilvl w:val="0"/>
          <w:numId w:val="20"/>
        </w:numPr>
        <w:spacing w:before="0" w:after="0" w:line="300" w:lineRule="atLeast"/>
        <w:jc w:val="both"/>
        <w:rPr>
          <w:rFonts w:ascii="Calibri" w:hAnsi="Calibri" w:cs="Calibri"/>
          <w:b w:val="0"/>
          <w:color w:val="000000"/>
          <w:sz w:val="24"/>
          <w:szCs w:val="22"/>
          <w:u w:val="single"/>
          <w:lang w:val="el-GR"/>
        </w:rPr>
      </w:pPr>
      <w:r w:rsidRPr="00970FED">
        <w:rPr>
          <w:rFonts w:ascii="Calibri" w:hAnsi="Calibri" w:cs="Calibri"/>
          <w:sz w:val="24"/>
          <w:szCs w:val="22"/>
          <w:lang w:val="el-GR"/>
        </w:rPr>
        <w:t>Διευκρινίσεις / Συμπληρώσεις κατά τη Διαδικασία Επαναξιολόγησης</w:t>
      </w:r>
      <w:bookmarkEnd w:id="4"/>
    </w:p>
    <w:p w14:paraId="34CF290D" w14:textId="77777777" w:rsidR="00163969" w:rsidRPr="00970FED" w:rsidRDefault="00163969" w:rsidP="00B92630">
      <w:pPr>
        <w:spacing w:line="300" w:lineRule="atLeast"/>
        <w:jc w:val="both"/>
        <w:rPr>
          <w:rFonts w:ascii="Calibri" w:hAnsi="Calibri" w:cs="Calibri"/>
          <w:sz w:val="22"/>
          <w:szCs w:val="22"/>
          <w:lang w:val="el-GR"/>
        </w:rPr>
      </w:pPr>
    </w:p>
    <w:p w14:paraId="0A669970"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 xml:space="preserve">Κατά τη διαδικασία της επαναξιολόγησης, στην περίπτωση που την ζητήσει Επιτροπή Ενστάσεων, ο ΕΦ μπορεί, εφόσον το κρίνει απαραίτητο, και δεδομένου ότι προβλέπεται ρητά στον Οδηγό Εφαρμογής, να ζητήσει γραπτώς από το δυνητικό Δικαιούχο να διευκρινίσει, να συμπληρώσει ή να τεκμηριώσει περαιτέρω τα ήδη υποβληθέντα στοιχεία της πρότασης, όπως και κατά τη διαδικασία της αρχικής αξιολόγησης. </w:t>
      </w:r>
    </w:p>
    <w:p w14:paraId="1D191CA1" w14:textId="77777777" w:rsidR="00B92630" w:rsidRPr="00970FED" w:rsidRDefault="00B92630" w:rsidP="00B92630">
      <w:pPr>
        <w:spacing w:line="300" w:lineRule="atLeast"/>
        <w:jc w:val="both"/>
        <w:rPr>
          <w:rFonts w:ascii="Calibri" w:hAnsi="Calibri" w:cs="Calibri"/>
          <w:sz w:val="22"/>
          <w:szCs w:val="22"/>
          <w:lang w:val="el-GR"/>
        </w:rPr>
      </w:pPr>
    </w:p>
    <w:p w14:paraId="676C1624" w14:textId="77777777" w:rsidR="00B92630" w:rsidRPr="00970FED" w:rsidRDefault="00B92630" w:rsidP="00493CA0">
      <w:pPr>
        <w:pStyle w:val="3"/>
        <w:numPr>
          <w:ilvl w:val="0"/>
          <w:numId w:val="20"/>
        </w:numPr>
        <w:spacing w:before="0" w:after="0" w:line="300" w:lineRule="atLeast"/>
        <w:jc w:val="both"/>
        <w:rPr>
          <w:rFonts w:ascii="Calibri" w:hAnsi="Calibri" w:cs="Calibri"/>
          <w:sz w:val="24"/>
          <w:szCs w:val="22"/>
          <w:lang w:val="el-GR"/>
        </w:rPr>
      </w:pPr>
      <w:bookmarkStart w:id="5" w:name="_Toc442447837"/>
      <w:r w:rsidRPr="00970FED">
        <w:rPr>
          <w:rFonts w:ascii="Calibri" w:hAnsi="Calibri" w:cs="Calibri"/>
          <w:sz w:val="24"/>
          <w:szCs w:val="22"/>
          <w:lang w:val="el-GR"/>
        </w:rPr>
        <w:t>Ένταξη / Απόρριψη Έργων μετά την εξέταση ενστάσεων</w:t>
      </w:r>
      <w:bookmarkEnd w:id="5"/>
    </w:p>
    <w:p w14:paraId="389A521F" w14:textId="77777777" w:rsidR="00493CA0" w:rsidRPr="00970FED" w:rsidRDefault="00493CA0" w:rsidP="00B92630">
      <w:pPr>
        <w:spacing w:line="300" w:lineRule="atLeast"/>
        <w:jc w:val="both"/>
        <w:rPr>
          <w:rFonts w:ascii="Calibri" w:hAnsi="Calibri" w:cs="Calibri"/>
          <w:sz w:val="22"/>
          <w:szCs w:val="22"/>
          <w:lang w:val="el-GR"/>
        </w:rPr>
      </w:pPr>
    </w:p>
    <w:p w14:paraId="134D5072"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Με βάση τα αποτελέσματα της εξέτασης των ενστάσεων και, εφόσον απαιτηθεί, της διαδικασίας επαναξιολόγησης, στην περίπτωση που το αποτέλεσμα της επανεξέτασης είναι θετικό για το Δικαιούχο, το έργο εγκρίνεται και δρομολογούνται οι διαδικασίες της υπογραφής της Συμφωνίας Δημόσιας Χρηματοδότησης του ΕΦ με το Δικαιούχο. Σε περίπτωση που έχει εξαντληθεί ο διαθέσιμος προϋπολογισμός, ζητείται έγκριση της Διαχειριστικής Αρχής. Στην περίπτωση που το αποτέλεσμα της επανεξέτασης είναι αρνητικό για τον Δικαιούχο, η πρόταση απορρίπτεται οριστικά και ενημερώνεται ο Δικαιούχος, με κοινοποίηση στη ΔΑ.</w:t>
      </w:r>
    </w:p>
    <w:p w14:paraId="1813EF72" w14:textId="77777777" w:rsidR="00493CA0" w:rsidRPr="00970FED" w:rsidRDefault="00493CA0" w:rsidP="00B92630">
      <w:pPr>
        <w:spacing w:line="300" w:lineRule="atLeast"/>
        <w:jc w:val="both"/>
        <w:rPr>
          <w:rFonts w:ascii="Calibri" w:hAnsi="Calibri" w:cs="Calibri"/>
          <w:sz w:val="22"/>
          <w:szCs w:val="22"/>
          <w:lang w:val="el-GR"/>
        </w:rPr>
      </w:pPr>
    </w:p>
    <w:p w14:paraId="4FD5AD92"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Νοείται ότι, η διαδικασία ενστάσεων εφαρμόζεται τηρουμένων των προνοιών των νόμων, κανονισμών και σχετικών νενομισμένων διαδικασιών της Κυπριακής Δημοκρατίας.</w:t>
      </w:r>
    </w:p>
    <w:p w14:paraId="5370ACFA" w14:textId="77777777" w:rsidR="00493CA0" w:rsidRPr="00970FED" w:rsidRDefault="00493CA0" w:rsidP="00B92630">
      <w:pPr>
        <w:spacing w:line="300" w:lineRule="atLeast"/>
        <w:jc w:val="both"/>
        <w:rPr>
          <w:rFonts w:ascii="Calibri" w:hAnsi="Calibri" w:cs="Calibri"/>
          <w:sz w:val="22"/>
          <w:szCs w:val="22"/>
          <w:lang w:val="el-GR"/>
        </w:rPr>
      </w:pPr>
    </w:p>
    <w:p w14:paraId="24A8E517" w14:textId="77777777" w:rsidR="00B92630" w:rsidRPr="00970FED"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 xml:space="preserve">Στις περιπτώσεις της συγκριτικής αξιολόγησης, ο ΕΦ προχωρά κανονικά με την έκδοση των Συμφωνιών Δημόσιας Χρηματοδότησης για τα έργα που εγκρίθηκαν προς ένταξη βάσει του Καταλόγου Κατάταξης ανεξάρτητα από ενστάσεις που ενδεχόμενα υποβληθούν και εξετάζει την υποβληθείσα ένσταση σύμφωνα με τις διαδικασίες που </w:t>
      </w:r>
      <w:proofErr w:type="spellStart"/>
      <w:r w:rsidR="00493CA0" w:rsidRPr="00970FED">
        <w:rPr>
          <w:rFonts w:ascii="Calibri" w:hAnsi="Calibri" w:cs="Calibri"/>
          <w:sz w:val="22"/>
          <w:szCs w:val="22"/>
          <w:lang w:val="el-GR"/>
        </w:rPr>
        <w:t>περιγράφηκαν</w:t>
      </w:r>
      <w:proofErr w:type="spellEnd"/>
      <w:r w:rsidRPr="00970FED">
        <w:rPr>
          <w:rFonts w:ascii="Calibri" w:hAnsi="Calibri" w:cs="Calibri"/>
          <w:sz w:val="22"/>
          <w:szCs w:val="22"/>
          <w:lang w:val="el-GR"/>
        </w:rPr>
        <w:t xml:space="preserve"> ανωτέρω για την άμεση αξιολόγηση.</w:t>
      </w:r>
    </w:p>
    <w:p w14:paraId="7E6956E7" w14:textId="77777777" w:rsidR="00493CA0" w:rsidRPr="00970FED" w:rsidRDefault="00493CA0" w:rsidP="00B92630">
      <w:pPr>
        <w:spacing w:line="300" w:lineRule="atLeast"/>
        <w:jc w:val="both"/>
        <w:rPr>
          <w:rFonts w:ascii="Calibri" w:hAnsi="Calibri" w:cs="Calibri"/>
          <w:sz w:val="22"/>
          <w:szCs w:val="22"/>
          <w:lang w:val="el-GR"/>
        </w:rPr>
      </w:pPr>
    </w:p>
    <w:p w14:paraId="2A37DAEC" w14:textId="77777777" w:rsidR="00B92630" w:rsidRPr="00970FED" w:rsidDel="000E4516" w:rsidRDefault="00B92630" w:rsidP="00B92630">
      <w:pPr>
        <w:spacing w:line="300" w:lineRule="atLeast"/>
        <w:jc w:val="both"/>
        <w:rPr>
          <w:rFonts w:ascii="Calibri" w:hAnsi="Calibri" w:cs="Calibri"/>
          <w:sz w:val="22"/>
          <w:szCs w:val="22"/>
          <w:lang w:val="el-GR"/>
        </w:rPr>
      </w:pPr>
      <w:r w:rsidRPr="00970FED">
        <w:rPr>
          <w:rFonts w:ascii="Calibri" w:hAnsi="Calibri" w:cs="Calibri"/>
          <w:sz w:val="22"/>
          <w:szCs w:val="22"/>
          <w:lang w:val="el-GR"/>
        </w:rPr>
        <w:t xml:space="preserve">Ο ΕΦ, </w:t>
      </w:r>
      <w:r w:rsidRPr="00970FED" w:rsidDel="000E4516">
        <w:rPr>
          <w:rFonts w:ascii="Calibri" w:hAnsi="Calibri" w:cs="Calibri"/>
          <w:sz w:val="22"/>
          <w:szCs w:val="22"/>
          <w:lang w:val="el-GR"/>
        </w:rPr>
        <w:t>μετά την ολοκλήρωση της διαδικασίας ενστάσεων</w:t>
      </w:r>
      <w:r w:rsidRPr="00970FED">
        <w:rPr>
          <w:rFonts w:ascii="Calibri" w:hAnsi="Calibri" w:cs="Calibri"/>
          <w:sz w:val="22"/>
          <w:szCs w:val="22"/>
          <w:lang w:val="el-GR"/>
        </w:rPr>
        <w:t xml:space="preserve">, οριστικοποιεί και δημοσιοποιεί τον Κατάλογο </w:t>
      </w:r>
      <w:r w:rsidRPr="00970FED" w:rsidDel="000E4516">
        <w:rPr>
          <w:rFonts w:ascii="Calibri" w:hAnsi="Calibri" w:cs="Calibri"/>
          <w:sz w:val="22"/>
          <w:szCs w:val="22"/>
          <w:lang w:val="el-GR"/>
        </w:rPr>
        <w:t xml:space="preserve">Εγκεκριμένων Έργων / Δικαιούχων για κάθε ΣΧ. </w:t>
      </w:r>
    </w:p>
    <w:p w14:paraId="3BD66514" w14:textId="77777777" w:rsidR="00471275" w:rsidRPr="00970FED" w:rsidRDefault="00471275" w:rsidP="00B92630">
      <w:pPr>
        <w:spacing w:line="300" w:lineRule="atLeast"/>
        <w:jc w:val="both"/>
        <w:rPr>
          <w:rFonts w:ascii="Calibri" w:hAnsi="Calibri" w:cs="Calibri"/>
          <w:b/>
          <w:sz w:val="22"/>
          <w:szCs w:val="22"/>
          <w:lang w:val="el-GR"/>
        </w:rPr>
      </w:pPr>
    </w:p>
    <w:sectPr w:rsidR="00471275" w:rsidRPr="00970FED" w:rsidSect="004A47B4">
      <w:headerReference w:type="default" r:id="rId8"/>
      <w:footerReference w:type="default" r:id="rId9"/>
      <w:pgSz w:w="11909" w:h="16834" w:code="9"/>
      <w:pgMar w:top="1134" w:right="1134" w:bottom="1134" w:left="1134"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85DF" w14:textId="77777777" w:rsidR="00F829AD" w:rsidRDefault="00F829AD">
      <w:r>
        <w:separator/>
      </w:r>
    </w:p>
  </w:endnote>
  <w:endnote w:type="continuationSeparator" w:id="0">
    <w:p w14:paraId="7C3BD1E5" w14:textId="77777777" w:rsidR="00F829AD" w:rsidRDefault="00F82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Founder Extended)">
    <w:altName w:val="SimSun"/>
    <w:panose1 w:val="00000000000000000000"/>
    <w:charset w:val="86"/>
    <w:family w:val="script"/>
    <w:notTrueType/>
    <w:pitch w:val="fixed"/>
    <w:sig w:usb0="00000001" w:usb1="080E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455F" w14:textId="219A6CD6" w:rsidR="00D4641F" w:rsidRPr="003C050A" w:rsidRDefault="00683423" w:rsidP="00F56FB1">
    <w:pPr>
      <w:pStyle w:val="a7"/>
      <w:tabs>
        <w:tab w:val="clear" w:pos="4320"/>
        <w:tab w:val="clear" w:pos="8640"/>
      </w:tabs>
      <w:rPr>
        <w:rFonts w:ascii="Calibri" w:hAnsi="Calibri" w:cs="Calibri"/>
        <w:i/>
        <w:sz w:val="20"/>
        <w:szCs w:val="20"/>
        <w:lang w:val="el-GR"/>
      </w:rPr>
    </w:pPr>
    <w:r>
      <w:rPr>
        <w:rFonts w:ascii="Calibri" w:hAnsi="Calibri" w:cs="Calibri"/>
        <w:i/>
        <w:sz w:val="20"/>
        <w:szCs w:val="20"/>
        <w:lang w:val="el-GR"/>
      </w:rPr>
      <w:t xml:space="preserve">Σελίδα </w:t>
    </w:r>
    <w:r>
      <w:rPr>
        <w:rFonts w:ascii="Calibri" w:hAnsi="Calibri" w:cs="Calibri"/>
        <w:b/>
        <w:bCs/>
        <w:i/>
        <w:sz w:val="20"/>
        <w:szCs w:val="20"/>
      </w:rPr>
      <w:fldChar w:fldCharType="begin"/>
    </w:r>
    <w:r>
      <w:rPr>
        <w:rFonts w:ascii="Calibri" w:hAnsi="Calibri" w:cs="Calibri"/>
        <w:b/>
        <w:bCs/>
        <w:i/>
        <w:sz w:val="20"/>
        <w:szCs w:val="20"/>
      </w:rPr>
      <w:instrText xml:space="preserve"> PAGE </w:instrText>
    </w:r>
    <w:r>
      <w:rPr>
        <w:rFonts w:ascii="Calibri" w:hAnsi="Calibri" w:cs="Calibri"/>
        <w:b/>
        <w:bCs/>
        <w:i/>
        <w:sz w:val="20"/>
        <w:szCs w:val="20"/>
      </w:rPr>
      <w:fldChar w:fldCharType="separate"/>
    </w:r>
    <w:r w:rsidR="00B31A65">
      <w:rPr>
        <w:rFonts w:ascii="Calibri" w:hAnsi="Calibri" w:cs="Calibri"/>
        <w:b/>
        <w:bCs/>
        <w:i/>
        <w:noProof/>
        <w:sz w:val="20"/>
        <w:szCs w:val="20"/>
      </w:rPr>
      <w:t>- 1 -</w:t>
    </w:r>
    <w:r>
      <w:rPr>
        <w:rFonts w:ascii="Calibri" w:hAnsi="Calibri" w:cs="Calibri"/>
        <w:b/>
        <w:bCs/>
        <w:i/>
        <w:sz w:val="20"/>
        <w:szCs w:val="20"/>
      </w:rPr>
      <w:fldChar w:fldCharType="end"/>
    </w:r>
    <w:r>
      <w:rPr>
        <w:rFonts w:ascii="Calibri" w:hAnsi="Calibri" w:cs="Calibri"/>
        <w:i/>
        <w:sz w:val="20"/>
        <w:szCs w:val="20"/>
      </w:rPr>
      <w:t xml:space="preserve"> </w:t>
    </w:r>
    <w:r>
      <w:rPr>
        <w:rFonts w:ascii="Calibri" w:hAnsi="Calibri" w:cs="Calibri"/>
        <w:i/>
        <w:sz w:val="20"/>
        <w:szCs w:val="20"/>
        <w:lang w:val="el-GR"/>
      </w:rPr>
      <w:t xml:space="preserve">από </w:t>
    </w:r>
    <w:r>
      <w:rPr>
        <w:rFonts w:ascii="Calibri" w:hAnsi="Calibri" w:cs="Calibri"/>
        <w:b/>
        <w:bCs/>
        <w:i/>
        <w:sz w:val="20"/>
        <w:szCs w:val="20"/>
      </w:rPr>
      <w:fldChar w:fldCharType="begin"/>
    </w:r>
    <w:r>
      <w:rPr>
        <w:rFonts w:ascii="Calibri" w:hAnsi="Calibri" w:cs="Calibri"/>
        <w:b/>
        <w:bCs/>
        <w:i/>
        <w:sz w:val="20"/>
        <w:szCs w:val="20"/>
      </w:rPr>
      <w:instrText xml:space="preserve"> NUMPAGES  </w:instrText>
    </w:r>
    <w:r>
      <w:rPr>
        <w:rFonts w:ascii="Calibri" w:hAnsi="Calibri" w:cs="Calibri"/>
        <w:b/>
        <w:bCs/>
        <w:i/>
        <w:sz w:val="20"/>
        <w:szCs w:val="20"/>
      </w:rPr>
      <w:fldChar w:fldCharType="separate"/>
    </w:r>
    <w:r w:rsidR="00B31A65">
      <w:rPr>
        <w:rFonts w:ascii="Calibri" w:hAnsi="Calibri" w:cs="Calibri"/>
        <w:b/>
        <w:bCs/>
        <w:i/>
        <w:noProof/>
        <w:sz w:val="20"/>
        <w:szCs w:val="20"/>
      </w:rPr>
      <w:t>3</w:t>
    </w:r>
    <w:r>
      <w:rPr>
        <w:rFonts w:ascii="Calibri" w:hAnsi="Calibri" w:cs="Calibri"/>
        <w:b/>
        <w:bCs/>
        <w:i/>
        <w:sz w:val="20"/>
        <w:szCs w:val="20"/>
      </w:rPr>
      <w:fldChar w:fldCharType="end"/>
    </w:r>
    <w:r w:rsidR="00DD7B7D">
      <w:rPr>
        <w:rFonts w:ascii="Calibri" w:hAnsi="Calibri" w:cs="Calibri"/>
        <w:b/>
        <w:bCs/>
        <w:i/>
        <w:sz w:val="20"/>
        <w:szCs w:val="20"/>
        <w:lang w:val="el-GR"/>
      </w:rPr>
      <w:tab/>
    </w:r>
    <w:r w:rsidR="00DD7B7D">
      <w:rPr>
        <w:rFonts w:ascii="Calibri" w:hAnsi="Calibri" w:cs="Calibri"/>
        <w:b/>
        <w:bCs/>
        <w:i/>
        <w:sz w:val="20"/>
        <w:szCs w:val="20"/>
        <w:lang w:val="el-GR"/>
      </w:rPr>
      <w:tab/>
    </w:r>
    <w:r w:rsidR="00F56FB1">
      <w:rPr>
        <w:rFonts w:ascii="Calibri" w:hAnsi="Calibri" w:cs="Calibri"/>
        <w:b/>
        <w:bCs/>
        <w:i/>
        <w:sz w:val="20"/>
        <w:szCs w:val="20"/>
        <w:lang w:val="el-GR"/>
      </w:rPr>
      <w:t xml:space="preserve">                                                                                                                          </w:t>
    </w:r>
    <w:r w:rsidR="00DD7B7D">
      <w:rPr>
        <w:rFonts w:ascii="Calibri" w:hAnsi="Calibri" w:cs="Calibri"/>
        <w:bCs/>
        <w:i/>
        <w:sz w:val="20"/>
        <w:szCs w:val="20"/>
        <w:lang w:val="el-GR"/>
      </w:rPr>
      <w:t xml:space="preserve">Παράρτημα </w:t>
    </w:r>
    <w:r w:rsidR="00D068FB">
      <w:rPr>
        <w:noProof/>
      </w:rPr>
      <mc:AlternateContent>
        <mc:Choice Requires="wps">
          <w:drawing>
            <wp:anchor distT="0" distB="0" distL="114300" distR="114300" simplePos="0" relativeHeight="251659776" behindDoc="0" locked="0" layoutInCell="1" allowOverlap="1" wp14:anchorId="0D29F535" wp14:editId="30614C63">
              <wp:simplePos x="0" y="0"/>
              <wp:positionH relativeFrom="column">
                <wp:posOffset>0</wp:posOffset>
              </wp:positionH>
              <wp:positionV relativeFrom="paragraph">
                <wp:posOffset>2466340</wp:posOffset>
              </wp:positionV>
              <wp:extent cx="6400800" cy="0"/>
              <wp:effectExtent l="9525" t="8890" r="9525" b="10160"/>
              <wp:wrapNone/>
              <wp:docPr id="5"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35121" id="Line 10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4.2pt" to="7in,1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"/>
          </w:pict>
        </mc:Fallback>
      </mc:AlternateContent>
    </w:r>
    <w:r w:rsidR="00D068FB">
      <w:rPr>
        <w:noProof/>
      </w:rPr>
      <mc:AlternateContent>
        <mc:Choice Requires="wps">
          <w:drawing>
            <wp:anchor distT="0" distB="0" distL="114300" distR="114300" simplePos="0" relativeHeight="251658752" behindDoc="0" locked="0" layoutInCell="1" allowOverlap="1" wp14:anchorId="1DB09B8B" wp14:editId="06537CC0">
              <wp:simplePos x="0" y="0"/>
              <wp:positionH relativeFrom="column">
                <wp:posOffset>0</wp:posOffset>
              </wp:positionH>
              <wp:positionV relativeFrom="paragraph">
                <wp:posOffset>2580640</wp:posOffset>
              </wp:positionV>
              <wp:extent cx="6400800" cy="0"/>
              <wp:effectExtent l="9525" t="8890" r="9525" b="10160"/>
              <wp:wrapNone/>
              <wp:docPr id="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F9175" id="Line 10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3.2pt" to="7in,2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"/>
          </w:pict>
        </mc:Fallback>
      </mc:AlternateContent>
    </w:r>
    <w:r w:rsidR="00D068FB">
      <w:rPr>
        <w:noProof/>
      </w:rPr>
      <mc:AlternateContent>
        <mc:Choice Requires="wps">
          <w:drawing>
            <wp:anchor distT="0" distB="0" distL="114300" distR="114300" simplePos="0" relativeHeight="251657728" behindDoc="0" locked="0" layoutInCell="1" allowOverlap="1" wp14:anchorId="1B4BDA32" wp14:editId="2E8D85B3">
              <wp:simplePos x="0" y="0"/>
              <wp:positionH relativeFrom="column">
                <wp:posOffset>0</wp:posOffset>
              </wp:positionH>
              <wp:positionV relativeFrom="paragraph">
                <wp:posOffset>2466340</wp:posOffset>
              </wp:positionV>
              <wp:extent cx="6400800" cy="0"/>
              <wp:effectExtent l="9525" t="8890" r="9525" b="10160"/>
              <wp:wrapNone/>
              <wp:docPr id="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986C0" id="Line 10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4.2pt" to="7in,1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"/>
          </w:pict>
        </mc:Fallback>
      </mc:AlternateContent>
    </w:r>
    <w:r w:rsidR="00D068FB">
      <w:rPr>
        <w:noProof/>
      </w:rPr>
      <mc:AlternateContent>
        <mc:Choice Requires="wps">
          <w:drawing>
            <wp:anchor distT="0" distB="0" distL="114300" distR="114300" simplePos="0" relativeHeight="251656704" behindDoc="0" locked="0" layoutInCell="1" allowOverlap="1" wp14:anchorId="47FE7A91" wp14:editId="360D184B">
              <wp:simplePos x="0" y="0"/>
              <wp:positionH relativeFrom="column">
                <wp:posOffset>0</wp:posOffset>
              </wp:positionH>
              <wp:positionV relativeFrom="paragraph">
                <wp:posOffset>2580640</wp:posOffset>
              </wp:positionV>
              <wp:extent cx="6400800" cy="0"/>
              <wp:effectExtent l="9525" t="8890" r="9525" b="10160"/>
              <wp:wrapNone/>
              <wp:docPr id="2"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E6437" id="Line 10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3.2pt" to="7in,2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"/>
          </w:pict>
        </mc:Fallback>
      </mc:AlternateContent>
    </w:r>
    <w:r w:rsidR="00D068FB">
      <w:rPr>
        <w:noProof/>
      </w:rPr>
      <mc:AlternateContent>
        <mc:Choice Requires="wps">
          <w:drawing>
            <wp:anchor distT="0" distB="0" distL="114300" distR="114300" simplePos="0" relativeHeight="251655680" behindDoc="0" locked="0" layoutInCell="1" allowOverlap="1" wp14:anchorId="08B0F4AE" wp14:editId="29EB5202">
              <wp:simplePos x="0" y="0"/>
              <wp:positionH relativeFrom="column">
                <wp:posOffset>-3200400</wp:posOffset>
              </wp:positionH>
              <wp:positionV relativeFrom="paragraph">
                <wp:posOffset>2580640</wp:posOffset>
              </wp:positionV>
              <wp:extent cx="8801100" cy="0"/>
              <wp:effectExtent l="9525" t="8890" r="9525" b="10160"/>
              <wp:wrapNone/>
              <wp:docPr id="1"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01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562AB" id="Line 10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03.2pt" to="441pt,2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"/>
          </w:pict>
        </mc:Fallback>
      </mc:AlternateContent>
    </w:r>
    <w:r w:rsidR="00F11242">
      <w:rPr>
        <w:rFonts w:ascii="Calibri" w:hAnsi="Calibri" w:cs="Calibri"/>
        <w:bCs/>
        <w:i/>
        <w:sz w:val="20"/>
        <w:szCs w:val="20"/>
        <w:lang w:val="el-GR"/>
      </w:rPr>
      <w:t>1</w:t>
    </w:r>
    <w:r w:rsidR="0085629D">
      <w:rPr>
        <w:rFonts w:ascii="Calibri" w:hAnsi="Calibri" w:cs="Calibri"/>
        <w:bCs/>
        <w:i/>
        <w:sz w:val="20"/>
        <w:szCs w:val="20"/>
        <w:lang w:val="el-GR"/>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AFD81" w14:textId="77777777" w:rsidR="00F829AD" w:rsidRDefault="00F829AD">
      <w:r>
        <w:separator/>
      </w:r>
    </w:p>
  </w:footnote>
  <w:footnote w:type="continuationSeparator" w:id="0">
    <w:p w14:paraId="44DD56B0" w14:textId="77777777" w:rsidR="00F829AD" w:rsidRDefault="00F829AD">
      <w:r>
        <w:continuationSeparator/>
      </w:r>
    </w:p>
  </w:footnote>
  <w:footnote w:id="1">
    <w:p w14:paraId="07A76F30" w14:textId="77777777" w:rsidR="00B92630" w:rsidRPr="00970FED" w:rsidRDefault="00B92630" w:rsidP="00163969">
      <w:pPr>
        <w:pStyle w:val="af2"/>
        <w:spacing w:before="0"/>
        <w:rPr>
          <w:rFonts w:ascii="Calibri" w:hAnsi="Calibri" w:cs="Calibri"/>
          <w:i/>
          <w:sz w:val="18"/>
        </w:rPr>
      </w:pPr>
      <w:r w:rsidRPr="00970FED">
        <w:rPr>
          <w:rStyle w:val="af3"/>
          <w:rFonts w:ascii="Calibri" w:hAnsi="Calibri" w:cs="Calibri"/>
          <w:i/>
          <w:sz w:val="18"/>
        </w:rPr>
        <w:footnoteRef/>
      </w:r>
      <w:r w:rsidRPr="00970FED">
        <w:rPr>
          <w:rFonts w:ascii="Calibri" w:hAnsi="Calibri" w:cs="Calibri"/>
          <w:i/>
          <w:sz w:val="18"/>
        </w:rPr>
        <w:t xml:space="preserve"> Δεν αποδέχεται πρόσθετα στοιχεία ή πληροφορίες ή την αντικατάσταση των υποβληθέντων με την αίτηση στοιχείων.</w:t>
      </w:r>
    </w:p>
  </w:footnote>
  <w:footnote w:id="2">
    <w:p w14:paraId="3D612BDA" w14:textId="77777777" w:rsidR="00B92630" w:rsidRPr="00970FED" w:rsidRDefault="00B92630" w:rsidP="00163969">
      <w:pPr>
        <w:pStyle w:val="af2"/>
        <w:spacing w:before="0"/>
        <w:rPr>
          <w:rFonts w:ascii="Calibri" w:hAnsi="Calibri" w:cs="Calibri"/>
          <w:i/>
          <w:sz w:val="18"/>
        </w:rPr>
      </w:pPr>
      <w:r w:rsidRPr="00970FED">
        <w:rPr>
          <w:rStyle w:val="af3"/>
          <w:rFonts w:ascii="Calibri" w:hAnsi="Calibri" w:cs="Calibri"/>
          <w:i/>
          <w:sz w:val="18"/>
        </w:rPr>
        <w:footnoteRef/>
      </w:r>
      <w:r w:rsidRPr="00970FED">
        <w:rPr>
          <w:rFonts w:ascii="Calibri" w:hAnsi="Calibri" w:cs="Calibri"/>
          <w:i/>
          <w:sz w:val="18"/>
        </w:rPr>
        <w:t xml:space="preserve"> </w:t>
      </w:r>
      <w:r w:rsidRPr="00970FED">
        <w:rPr>
          <w:rFonts w:ascii="Calibri" w:hAnsi="Calibri" w:cs="Calibri"/>
          <w:i/>
          <w:sz w:val="18"/>
        </w:rPr>
        <w:t>Δεν αποδέχεται πρόσθετα στοιχεία ή πληροφορίες ή την αντικατάσταση των υποβληθέντων με την αίτηση στοιχείων.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4DD56" w14:textId="77777777" w:rsidR="00976A62" w:rsidRPr="004B5BEA" w:rsidRDefault="003631CF" w:rsidP="004B5BEA">
    <w:pPr>
      <w:pStyle w:val="a9"/>
      <w:rPr>
        <w:rFonts w:ascii="Arial" w:hAnsi="Arial" w:cs="Arial"/>
        <w:sz w:val="16"/>
        <w:szCs w:val="16"/>
        <w:lang w:val="el-GR"/>
      </w:rPr>
    </w:pPr>
    <w:r>
      <w:rPr>
        <w:rFonts w:ascii="Arial" w:hAnsi="Arial" w:cs="Arial"/>
        <w:sz w:val="20"/>
        <w:szCs w:val="20"/>
        <w:lang w:val="el-GR"/>
      </w:rPr>
      <w:t xml:space="preserve">       </w:t>
    </w:r>
    <w:r w:rsidR="00976A62">
      <w:rPr>
        <w:rFonts w:ascii="Arial" w:hAnsi="Arial" w:cs="Arial"/>
        <w:sz w:val="20"/>
        <w:szCs w:val="20"/>
        <w:lang w:val="el-G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EAD"/>
    <w:multiLevelType w:val="hybridMultilevel"/>
    <w:tmpl w:val="EB060086"/>
    <w:lvl w:ilvl="0" w:tplc="84E277E4">
      <w:start w:val="1"/>
      <w:numFmt w:val="decimal"/>
      <w:lvlText w:val="%1."/>
      <w:lvlJc w:val="left"/>
      <w:pPr>
        <w:tabs>
          <w:tab w:val="num" w:pos="1440"/>
        </w:tabs>
        <w:ind w:left="144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4402E"/>
    <w:multiLevelType w:val="hybridMultilevel"/>
    <w:tmpl w:val="0360D1A8"/>
    <w:lvl w:ilvl="0" w:tplc="816A2836">
      <w:start w:val="1"/>
      <w:numFmt w:val="bullet"/>
      <w:pStyle w:val="Bullet1"/>
      <w:lvlText w:val=""/>
      <w:lvlJc w:val="left"/>
      <w:pPr>
        <w:tabs>
          <w:tab w:val="num" w:pos="1304"/>
        </w:tabs>
        <w:ind w:left="1304" w:hanging="45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349FF"/>
    <w:multiLevelType w:val="hybridMultilevel"/>
    <w:tmpl w:val="63C29130"/>
    <w:lvl w:ilvl="0" w:tplc="28D0261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A73C4"/>
    <w:multiLevelType w:val="hybridMultilevel"/>
    <w:tmpl w:val="3D32F470"/>
    <w:lvl w:ilvl="0" w:tplc="F5A46008">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6C1A7C"/>
    <w:multiLevelType w:val="hybridMultilevel"/>
    <w:tmpl w:val="8BDCFBD4"/>
    <w:lvl w:ilvl="0" w:tplc="82FECE4A">
      <w:start w:val="1"/>
      <w:numFmt w:val="decimal"/>
      <w:lvlText w:val="%1."/>
      <w:lvlJc w:val="left"/>
      <w:pPr>
        <w:tabs>
          <w:tab w:val="num" w:pos="1440"/>
        </w:tabs>
        <w:ind w:left="1440" w:hanging="360"/>
      </w:pPr>
      <w:rPr>
        <w:rFonts w:hint="default"/>
        <w:sz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0F06652"/>
    <w:multiLevelType w:val="hybridMultilevel"/>
    <w:tmpl w:val="810046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0277AC"/>
    <w:multiLevelType w:val="hybridMultilevel"/>
    <w:tmpl w:val="3C5E72C2"/>
    <w:lvl w:ilvl="0" w:tplc="EFA416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A8622B"/>
    <w:multiLevelType w:val="hybridMultilevel"/>
    <w:tmpl w:val="A91C145E"/>
    <w:lvl w:ilvl="0" w:tplc="7332DC00">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8843AEE"/>
    <w:multiLevelType w:val="hybridMultilevel"/>
    <w:tmpl w:val="1DFA6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A369BC"/>
    <w:multiLevelType w:val="hybridMultilevel"/>
    <w:tmpl w:val="7C08CCD8"/>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A451AC"/>
    <w:multiLevelType w:val="hybridMultilevel"/>
    <w:tmpl w:val="7C08CCD8"/>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B21E9"/>
    <w:multiLevelType w:val="hybridMultilevel"/>
    <w:tmpl w:val="4A40E70E"/>
    <w:lvl w:ilvl="0" w:tplc="3276647A">
      <w:start w:val="1"/>
      <w:numFmt w:val="bullet"/>
      <w:pStyle w:val="Bullet2"/>
      <w:lvlText w:val=""/>
      <w:lvlJc w:val="left"/>
      <w:pPr>
        <w:tabs>
          <w:tab w:val="num" w:pos="814"/>
        </w:tabs>
        <w:ind w:left="814" w:hanging="454"/>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1220EE"/>
    <w:multiLevelType w:val="hybridMultilevel"/>
    <w:tmpl w:val="009CD0D8"/>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2D40B6"/>
    <w:multiLevelType w:val="hybridMultilevel"/>
    <w:tmpl w:val="480C85EC"/>
    <w:lvl w:ilvl="0" w:tplc="62A48192">
      <w:start w:val="1"/>
      <w:numFmt w:val="bullet"/>
      <w:pStyle w:val="Bullet3"/>
      <w:lvlText w:val="-"/>
      <w:lvlJc w:val="left"/>
      <w:pPr>
        <w:tabs>
          <w:tab w:val="num" w:pos="2211"/>
        </w:tabs>
        <w:ind w:left="2211" w:hanging="453"/>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FF5ED4"/>
    <w:multiLevelType w:val="hybridMultilevel"/>
    <w:tmpl w:val="3D32F470"/>
    <w:lvl w:ilvl="0" w:tplc="F5A46008">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C67C51"/>
    <w:multiLevelType w:val="hybridMultilevel"/>
    <w:tmpl w:val="11287E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265BBF"/>
    <w:multiLevelType w:val="singleLevel"/>
    <w:tmpl w:val="F50A45B2"/>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17" w15:restartNumberingAfterBreak="0">
    <w:nsid w:val="7E1E0E5B"/>
    <w:multiLevelType w:val="hybridMultilevel"/>
    <w:tmpl w:val="1C8A2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51840035">
    <w:abstractNumId w:val="1"/>
  </w:num>
  <w:num w:numId="2" w16cid:durableId="1510607486">
    <w:abstractNumId w:val="11"/>
  </w:num>
  <w:num w:numId="3" w16cid:durableId="912618457">
    <w:abstractNumId w:val="13"/>
  </w:num>
  <w:num w:numId="4" w16cid:durableId="220530376">
    <w:abstractNumId w:val="4"/>
  </w:num>
  <w:num w:numId="5" w16cid:durableId="1485899818">
    <w:abstractNumId w:val="16"/>
  </w:num>
  <w:num w:numId="6" w16cid:durableId="1367874660">
    <w:abstractNumId w:val="17"/>
  </w:num>
  <w:num w:numId="7" w16cid:durableId="1613129959">
    <w:abstractNumId w:val="5"/>
  </w:num>
  <w:num w:numId="8" w16cid:durableId="711733903">
    <w:abstractNumId w:val="12"/>
  </w:num>
  <w:num w:numId="9" w16cid:durableId="11796637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6449622">
    <w:abstractNumId w:val="0"/>
  </w:num>
  <w:num w:numId="11" w16cid:durableId="277836504">
    <w:abstractNumId w:val="9"/>
  </w:num>
  <w:num w:numId="12" w16cid:durableId="118374955">
    <w:abstractNumId w:val="10"/>
  </w:num>
  <w:num w:numId="13" w16cid:durableId="7374783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6344502">
    <w:abstractNumId w:val="2"/>
  </w:num>
  <w:num w:numId="15" w16cid:durableId="1317875571">
    <w:abstractNumId w:val="15"/>
  </w:num>
  <w:num w:numId="16" w16cid:durableId="239603434">
    <w:abstractNumId w:val="14"/>
  </w:num>
  <w:num w:numId="17" w16cid:durableId="1341812400">
    <w:abstractNumId w:val="3"/>
  </w:num>
  <w:num w:numId="18" w16cid:durableId="639503387">
    <w:abstractNumId w:val="8"/>
  </w:num>
  <w:num w:numId="19" w16cid:durableId="594628076">
    <w:abstractNumId w:val="7"/>
  </w:num>
  <w:num w:numId="20" w16cid:durableId="49133542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D6"/>
    <w:rsid w:val="0000124C"/>
    <w:rsid w:val="000035B9"/>
    <w:rsid w:val="00003800"/>
    <w:rsid w:val="00005251"/>
    <w:rsid w:val="000076F6"/>
    <w:rsid w:val="00013DF3"/>
    <w:rsid w:val="000143D6"/>
    <w:rsid w:val="00017433"/>
    <w:rsid w:val="00020200"/>
    <w:rsid w:val="00022F27"/>
    <w:rsid w:val="00025719"/>
    <w:rsid w:val="00033719"/>
    <w:rsid w:val="00036D53"/>
    <w:rsid w:val="0004014F"/>
    <w:rsid w:val="000410D6"/>
    <w:rsid w:val="000417EB"/>
    <w:rsid w:val="000451CF"/>
    <w:rsid w:val="0004534B"/>
    <w:rsid w:val="00051690"/>
    <w:rsid w:val="0005498E"/>
    <w:rsid w:val="00055673"/>
    <w:rsid w:val="00055AE5"/>
    <w:rsid w:val="00057E2F"/>
    <w:rsid w:val="00062414"/>
    <w:rsid w:val="000632F6"/>
    <w:rsid w:val="000637D0"/>
    <w:rsid w:val="00065AD3"/>
    <w:rsid w:val="00072E34"/>
    <w:rsid w:val="0007378F"/>
    <w:rsid w:val="00073C13"/>
    <w:rsid w:val="000746A8"/>
    <w:rsid w:val="00075066"/>
    <w:rsid w:val="00076F25"/>
    <w:rsid w:val="00077EC0"/>
    <w:rsid w:val="000813F6"/>
    <w:rsid w:val="00083536"/>
    <w:rsid w:val="000842E3"/>
    <w:rsid w:val="000852EC"/>
    <w:rsid w:val="000876AF"/>
    <w:rsid w:val="00087B00"/>
    <w:rsid w:val="00087CFC"/>
    <w:rsid w:val="00090E5E"/>
    <w:rsid w:val="00092A2B"/>
    <w:rsid w:val="00095B00"/>
    <w:rsid w:val="000961A7"/>
    <w:rsid w:val="00096D0B"/>
    <w:rsid w:val="000A0481"/>
    <w:rsid w:val="000A461B"/>
    <w:rsid w:val="000A7AB5"/>
    <w:rsid w:val="000A7CB2"/>
    <w:rsid w:val="000B0739"/>
    <w:rsid w:val="000B0958"/>
    <w:rsid w:val="000B2474"/>
    <w:rsid w:val="000C1806"/>
    <w:rsid w:val="000C3967"/>
    <w:rsid w:val="000D138C"/>
    <w:rsid w:val="000D476C"/>
    <w:rsid w:val="000D67D0"/>
    <w:rsid w:val="000E0A70"/>
    <w:rsid w:val="000E35A9"/>
    <w:rsid w:val="000E51C2"/>
    <w:rsid w:val="000F1B4F"/>
    <w:rsid w:val="000F2464"/>
    <w:rsid w:val="000F3F74"/>
    <w:rsid w:val="000F494B"/>
    <w:rsid w:val="000F50B6"/>
    <w:rsid w:val="000F6359"/>
    <w:rsid w:val="000F779A"/>
    <w:rsid w:val="001031B3"/>
    <w:rsid w:val="001032F4"/>
    <w:rsid w:val="00104111"/>
    <w:rsid w:val="00104A61"/>
    <w:rsid w:val="0010552D"/>
    <w:rsid w:val="00111A8F"/>
    <w:rsid w:val="00112416"/>
    <w:rsid w:val="00117231"/>
    <w:rsid w:val="00125752"/>
    <w:rsid w:val="00125DFA"/>
    <w:rsid w:val="00127DFF"/>
    <w:rsid w:val="00131A27"/>
    <w:rsid w:val="001333EC"/>
    <w:rsid w:val="001346B6"/>
    <w:rsid w:val="00137B9C"/>
    <w:rsid w:val="00145443"/>
    <w:rsid w:val="001457EC"/>
    <w:rsid w:val="0014607F"/>
    <w:rsid w:val="00146518"/>
    <w:rsid w:val="001470BD"/>
    <w:rsid w:val="00151B9F"/>
    <w:rsid w:val="001537D9"/>
    <w:rsid w:val="00155F35"/>
    <w:rsid w:val="00156AEF"/>
    <w:rsid w:val="00160DF1"/>
    <w:rsid w:val="00162A47"/>
    <w:rsid w:val="00162F33"/>
    <w:rsid w:val="00163969"/>
    <w:rsid w:val="00167094"/>
    <w:rsid w:val="00172E58"/>
    <w:rsid w:val="00174D7B"/>
    <w:rsid w:val="00175AC2"/>
    <w:rsid w:val="00176D9F"/>
    <w:rsid w:val="001770E3"/>
    <w:rsid w:val="00180ED9"/>
    <w:rsid w:val="00183C3D"/>
    <w:rsid w:val="001848F5"/>
    <w:rsid w:val="00184A60"/>
    <w:rsid w:val="001867E3"/>
    <w:rsid w:val="00186A0A"/>
    <w:rsid w:val="00192F5A"/>
    <w:rsid w:val="0019316C"/>
    <w:rsid w:val="00193CF2"/>
    <w:rsid w:val="00194963"/>
    <w:rsid w:val="0019501A"/>
    <w:rsid w:val="001B38AA"/>
    <w:rsid w:val="001B4841"/>
    <w:rsid w:val="001B6AC7"/>
    <w:rsid w:val="001C22BC"/>
    <w:rsid w:val="001C2B89"/>
    <w:rsid w:val="001C37D9"/>
    <w:rsid w:val="001C3AE6"/>
    <w:rsid w:val="001C6FFD"/>
    <w:rsid w:val="001C7B7E"/>
    <w:rsid w:val="001D01B6"/>
    <w:rsid w:val="001D1D07"/>
    <w:rsid w:val="001D22D9"/>
    <w:rsid w:val="001D4F5B"/>
    <w:rsid w:val="001D5DDE"/>
    <w:rsid w:val="001E2D22"/>
    <w:rsid w:val="001E3876"/>
    <w:rsid w:val="001E4BEA"/>
    <w:rsid w:val="001E5007"/>
    <w:rsid w:val="001F163F"/>
    <w:rsid w:val="001F267F"/>
    <w:rsid w:val="001F3258"/>
    <w:rsid w:val="001F4725"/>
    <w:rsid w:val="001F4849"/>
    <w:rsid w:val="001F5E2E"/>
    <w:rsid w:val="001F624F"/>
    <w:rsid w:val="0020323C"/>
    <w:rsid w:val="002055C0"/>
    <w:rsid w:val="0021783E"/>
    <w:rsid w:val="00220F0F"/>
    <w:rsid w:val="0022176B"/>
    <w:rsid w:val="00221A10"/>
    <w:rsid w:val="00221CBA"/>
    <w:rsid w:val="00223B70"/>
    <w:rsid w:val="00224B5B"/>
    <w:rsid w:val="0022542F"/>
    <w:rsid w:val="00227BB8"/>
    <w:rsid w:val="00233EF5"/>
    <w:rsid w:val="002364D0"/>
    <w:rsid w:val="0023726A"/>
    <w:rsid w:val="00241DBC"/>
    <w:rsid w:val="002436AE"/>
    <w:rsid w:val="00244FEE"/>
    <w:rsid w:val="002453CE"/>
    <w:rsid w:val="002474B5"/>
    <w:rsid w:val="0025025C"/>
    <w:rsid w:val="002533DB"/>
    <w:rsid w:val="00253456"/>
    <w:rsid w:val="00256C73"/>
    <w:rsid w:val="00263DFC"/>
    <w:rsid w:val="002646A2"/>
    <w:rsid w:val="00265B1A"/>
    <w:rsid w:val="00267503"/>
    <w:rsid w:val="00270C5D"/>
    <w:rsid w:val="0027122B"/>
    <w:rsid w:val="00271E75"/>
    <w:rsid w:val="002738FB"/>
    <w:rsid w:val="00273C11"/>
    <w:rsid w:val="00274B65"/>
    <w:rsid w:val="00277295"/>
    <w:rsid w:val="002775ED"/>
    <w:rsid w:val="00280B0F"/>
    <w:rsid w:val="0028146E"/>
    <w:rsid w:val="002814FD"/>
    <w:rsid w:val="00281667"/>
    <w:rsid w:val="00282379"/>
    <w:rsid w:val="0028680B"/>
    <w:rsid w:val="002877CC"/>
    <w:rsid w:val="00287DB9"/>
    <w:rsid w:val="00290E15"/>
    <w:rsid w:val="00293616"/>
    <w:rsid w:val="00294989"/>
    <w:rsid w:val="00295AA2"/>
    <w:rsid w:val="002961E8"/>
    <w:rsid w:val="00296D1E"/>
    <w:rsid w:val="002970C5"/>
    <w:rsid w:val="002A2008"/>
    <w:rsid w:val="002A221F"/>
    <w:rsid w:val="002A273D"/>
    <w:rsid w:val="002A603A"/>
    <w:rsid w:val="002B1467"/>
    <w:rsid w:val="002B72BE"/>
    <w:rsid w:val="002C6FBE"/>
    <w:rsid w:val="002D25AE"/>
    <w:rsid w:val="002D52B2"/>
    <w:rsid w:val="002D53DA"/>
    <w:rsid w:val="002D6CB4"/>
    <w:rsid w:val="002E2150"/>
    <w:rsid w:val="002E4DF2"/>
    <w:rsid w:val="002E56A6"/>
    <w:rsid w:val="002E5726"/>
    <w:rsid w:val="002E691D"/>
    <w:rsid w:val="002F02B8"/>
    <w:rsid w:val="002F1CD6"/>
    <w:rsid w:val="002F78DE"/>
    <w:rsid w:val="003024B2"/>
    <w:rsid w:val="00303402"/>
    <w:rsid w:val="00311311"/>
    <w:rsid w:val="0031176F"/>
    <w:rsid w:val="00312274"/>
    <w:rsid w:val="00312DD5"/>
    <w:rsid w:val="00313359"/>
    <w:rsid w:val="00313C40"/>
    <w:rsid w:val="00314135"/>
    <w:rsid w:val="00315AEB"/>
    <w:rsid w:val="00315DFD"/>
    <w:rsid w:val="0031630E"/>
    <w:rsid w:val="0031669E"/>
    <w:rsid w:val="00316BD7"/>
    <w:rsid w:val="003230FB"/>
    <w:rsid w:val="0032342D"/>
    <w:rsid w:val="00325489"/>
    <w:rsid w:val="0032589A"/>
    <w:rsid w:val="00332415"/>
    <w:rsid w:val="00333857"/>
    <w:rsid w:val="00337BBC"/>
    <w:rsid w:val="003430F2"/>
    <w:rsid w:val="00346F74"/>
    <w:rsid w:val="003517D9"/>
    <w:rsid w:val="0035450D"/>
    <w:rsid w:val="0035469C"/>
    <w:rsid w:val="003631CF"/>
    <w:rsid w:val="003644F0"/>
    <w:rsid w:val="00364BFA"/>
    <w:rsid w:val="00365DF2"/>
    <w:rsid w:val="00366214"/>
    <w:rsid w:val="0037168C"/>
    <w:rsid w:val="00372BFC"/>
    <w:rsid w:val="003737D5"/>
    <w:rsid w:val="00375C6D"/>
    <w:rsid w:val="003770B4"/>
    <w:rsid w:val="003778DA"/>
    <w:rsid w:val="003805EF"/>
    <w:rsid w:val="00380BB4"/>
    <w:rsid w:val="00380C4E"/>
    <w:rsid w:val="00383559"/>
    <w:rsid w:val="003848E1"/>
    <w:rsid w:val="003918D8"/>
    <w:rsid w:val="00391916"/>
    <w:rsid w:val="00391DC1"/>
    <w:rsid w:val="00392C1E"/>
    <w:rsid w:val="00396645"/>
    <w:rsid w:val="00397DD9"/>
    <w:rsid w:val="003A0592"/>
    <w:rsid w:val="003A247C"/>
    <w:rsid w:val="003A3001"/>
    <w:rsid w:val="003B1B7B"/>
    <w:rsid w:val="003B317C"/>
    <w:rsid w:val="003B4D25"/>
    <w:rsid w:val="003C050A"/>
    <w:rsid w:val="003C070C"/>
    <w:rsid w:val="003C2949"/>
    <w:rsid w:val="003C4BEB"/>
    <w:rsid w:val="003C54CE"/>
    <w:rsid w:val="003C5A6B"/>
    <w:rsid w:val="003C7718"/>
    <w:rsid w:val="003D037C"/>
    <w:rsid w:val="003D056B"/>
    <w:rsid w:val="003D1776"/>
    <w:rsid w:val="003D19F8"/>
    <w:rsid w:val="003D4BF4"/>
    <w:rsid w:val="003E0203"/>
    <w:rsid w:val="003E33D1"/>
    <w:rsid w:val="003E3EEC"/>
    <w:rsid w:val="003E58B8"/>
    <w:rsid w:val="003E5E55"/>
    <w:rsid w:val="003E6B31"/>
    <w:rsid w:val="003E7AEF"/>
    <w:rsid w:val="003F183D"/>
    <w:rsid w:val="003F29F2"/>
    <w:rsid w:val="003F2F7E"/>
    <w:rsid w:val="003F6538"/>
    <w:rsid w:val="004004FC"/>
    <w:rsid w:val="00401BE8"/>
    <w:rsid w:val="00402414"/>
    <w:rsid w:val="004026DD"/>
    <w:rsid w:val="0040351E"/>
    <w:rsid w:val="004041E9"/>
    <w:rsid w:val="00404A82"/>
    <w:rsid w:val="004057F9"/>
    <w:rsid w:val="00406EAA"/>
    <w:rsid w:val="004079D3"/>
    <w:rsid w:val="00411BC3"/>
    <w:rsid w:val="00416ECD"/>
    <w:rsid w:val="0041751C"/>
    <w:rsid w:val="00417C32"/>
    <w:rsid w:val="00417F63"/>
    <w:rsid w:val="00421CC8"/>
    <w:rsid w:val="00427DB0"/>
    <w:rsid w:val="00430753"/>
    <w:rsid w:val="004333AC"/>
    <w:rsid w:val="00434CBB"/>
    <w:rsid w:val="00447F9F"/>
    <w:rsid w:val="004504A0"/>
    <w:rsid w:val="0045223D"/>
    <w:rsid w:val="00454F25"/>
    <w:rsid w:val="0045679C"/>
    <w:rsid w:val="00462057"/>
    <w:rsid w:val="00464E13"/>
    <w:rsid w:val="00465B8D"/>
    <w:rsid w:val="00465D30"/>
    <w:rsid w:val="0047034B"/>
    <w:rsid w:val="0047061D"/>
    <w:rsid w:val="00471275"/>
    <w:rsid w:val="00473966"/>
    <w:rsid w:val="004751C2"/>
    <w:rsid w:val="00475F85"/>
    <w:rsid w:val="0047665B"/>
    <w:rsid w:val="004769F6"/>
    <w:rsid w:val="00492A3B"/>
    <w:rsid w:val="00493CA0"/>
    <w:rsid w:val="0049454F"/>
    <w:rsid w:val="00494B9B"/>
    <w:rsid w:val="00495DCD"/>
    <w:rsid w:val="00496E08"/>
    <w:rsid w:val="004A006E"/>
    <w:rsid w:val="004A0D94"/>
    <w:rsid w:val="004A3373"/>
    <w:rsid w:val="004A47B4"/>
    <w:rsid w:val="004A53D4"/>
    <w:rsid w:val="004A57FC"/>
    <w:rsid w:val="004A68BF"/>
    <w:rsid w:val="004A6A8C"/>
    <w:rsid w:val="004A6D11"/>
    <w:rsid w:val="004A6DA9"/>
    <w:rsid w:val="004B23F5"/>
    <w:rsid w:val="004B5A66"/>
    <w:rsid w:val="004B5BEA"/>
    <w:rsid w:val="004C234A"/>
    <w:rsid w:val="004C4816"/>
    <w:rsid w:val="004C4E74"/>
    <w:rsid w:val="004C50A5"/>
    <w:rsid w:val="004D1CBA"/>
    <w:rsid w:val="004D2B44"/>
    <w:rsid w:val="004D53AF"/>
    <w:rsid w:val="004D64A0"/>
    <w:rsid w:val="004D7402"/>
    <w:rsid w:val="004D7776"/>
    <w:rsid w:val="004D7EB0"/>
    <w:rsid w:val="004E67E1"/>
    <w:rsid w:val="004F19D7"/>
    <w:rsid w:val="004F3581"/>
    <w:rsid w:val="004F3B00"/>
    <w:rsid w:val="004F467D"/>
    <w:rsid w:val="004F5A49"/>
    <w:rsid w:val="00503A67"/>
    <w:rsid w:val="00503E58"/>
    <w:rsid w:val="00507906"/>
    <w:rsid w:val="00507D1F"/>
    <w:rsid w:val="00507EB2"/>
    <w:rsid w:val="00510BA3"/>
    <w:rsid w:val="00511771"/>
    <w:rsid w:val="0051604B"/>
    <w:rsid w:val="00520004"/>
    <w:rsid w:val="0052309A"/>
    <w:rsid w:val="0052605C"/>
    <w:rsid w:val="005268EF"/>
    <w:rsid w:val="00530962"/>
    <w:rsid w:val="00533874"/>
    <w:rsid w:val="0053778E"/>
    <w:rsid w:val="00545808"/>
    <w:rsid w:val="005464D7"/>
    <w:rsid w:val="005543C0"/>
    <w:rsid w:val="00555CE8"/>
    <w:rsid w:val="0055658E"/>
    <w:rsid w:val="00557CEC"/>
    <w:rsid w:val="005634B6"/>
    <w:rsid w:val="005646AB"/>
    <w:rsid w:val="00565AEE"/>
    <w:rsid w:val="00572368"/>
    <w:rsid w:val="005727B1"/>
    <w:rsid w:val="00572C30"/>
    <w:rsid w:val="00575E93"/>
    <w:rsid w:val="00575F80"/>
    <w:rsid w:val="00576C23"/>
    <w:rsid w:val="00577AF9"/>
    <w:rsid w:val="00586E79"/>
    <w:rsid w:val="00593C28"/>
    <w:rsid w:val="005967E3"/>
    <w:rsid w:val="00596DA2"/>
    <w:rsid w:val="00597749"/>
    <w:rsid w:val="00597B93"/>
    <w:rsid w:val="005A2D1C"/>
    <w:rsid w:val="005A40DE"/>
    <w:rsid w:val="005A5483"/>
    <w:rsid w:val="005A58A9"/>
    <w:rsid w:val="005A6B27"/>
    <w:rsid w:val="005B1FB8"/>
    <w:rsid w:val="005B2A36"/>
    <w:rsid w:val="005B31C5"/>
    <w:rsid w:val="005B469C"/>
    <w:rsid w:val="005B7E8C"/>
    <w:rsid w:val="005C098B"/>
    <w:rsid w:val="005C138D"/>
    <w:rsid w:val="005C3E64"/>
    <w:rsid w:val="005C6879"/>
    <w:rsid w:val="005D27E2"/>
    <w:rsid w:val="005D2EDA"/>
    <w:rsid w:val="005D314D"/>
    <w:rsid w:val="005E048F"/>
    <w:rsid w:val="005E0B14"/>
    <w:rsid w:val="005E11C0"/>
    <w:rsid w:val="005E47F5"/>
    <w:rsid w:val="005E62B4"/>
    <w:rsid w:val="005E6B1D"/>
    <w:rsid w:val="005E6B93"/>
    <w:rsid w:val="005F05FF"/>
    <w:rsid w:val="005F3448"/>
    <w:rsid w:val="005F3709"/>
    <w:rsid w:val="005F3CCD"/>
    <w:rsid w:val="005F4D21"/>
    <w:rsid w:val="005F5E01"/>
    <w:rsid w:val="005F6BAA"/>
    <w:rsid w:val="005F6D99"/>
    <w:rsid w:val="005F6DA7"/>
    <w:rsid w:val="005F7905"/>
    <w:rsid w:val="00606907"/>
    <w:rsid w:val="00607C62"/>
    <w:rsid w:val="00611368"/>
    <w:rsid w:val="00612E59"/>
    <w:rsid w:val="0061778C"/>
    <w:rsid w:val="006204BC"/>
    <w:rsid w:val="00620C9B"/>
    <w:rsid w:val="0062110A"/>
    <w:rsid w:val="00621EC3"/>
    <w:rsid w:val="00624327"/>
    <w:rsid w:val="00625DA8"/>
    <w:rsid w:val="006338C2"/>
    <w:rsid w:val="006404C0"/>
    <w:rsid w:val="006410C2"/>
    <w:rsid w:val="006415C8"/>
    <w:rsid w:val="006429C5"/>
    <w:rsid w:val="006449B2"/>
    <w:rsid w:val="00644D69"/>
    <w:rsid w:val="00647332"/>
    <w:rsid w:val="00647882"/>
    <w:rsid w:val="00647CF0"/>
    <w:rsid w:val="0065316C"/>
    <w:rsid w:val="006557FC"/>
    <w:rsid w:val="00657DFC"/>
    <w:rsid w:val="00664027"/>
    <w:rsid w:val="00665A14"/>
    <w:rsid w:val="006660E8"/>
    <w:rsid w:val="00673694"/>
    <w:rsid w:val="0068006A"/>
    <w:rsid w:val="00680894"/>
    <w:rsid w:val="00681CAC"/>
    <w:rsid w:val="006822BC"/>
    <w:rsid w:val="00683423"/>
    <w:rsid w:val="0068505B"/>
    <w:rsid w:val="006853CD"/>
    <w:rsid w:val="00687AC8"/>
    <w:rsid w:val="00687B6B"/>
    <w:rsid w:val="00690522"/>
    <w:rsid w:val="006917DA"/>
    <w:rsid w:val="006968D0"/>
    <w:rsid w:val="006A22F1"/>
    <w:rsid w:val="006A3078"/>
    <w:rsid w:val="006A78D0"/>
    <w:rsid w:val="006B2844"/>
    <w:rsid w:val="006B2B95"/>
    <w:rsid w:val="006B3149"/>
    <w:rsid w:val="006B6F5A"/>
    <w:rsid w:val="006C2202"/>
    <w:rsid w:val="006C288D"/>
    <w:rsid w:val="006C51C3"/>
    <w:rsid w:val="006C68A5"/>
    <w:rsid w:val="006C75C3"/>
    <w:rsid w:val="006C7C9F"/>
    <w:rsid w:val="006D1310"/>
    <w:rsid w:val="006D234A"/>
    <w:rsid w:val="006D36CD"/>
    <w:rsid w:val="006D45B8"/>
    <w:rsid w:val="006D5570"/>
    <w:rsid w:val="006D7AFC"/>
    <w:rsid w:val="006E3E3F"/>
    <w:rsid w:val="006E51FD"/>
    <w:rsid w:val="006E5A05"/>
    <w:rsid w:val="006E67FF"/>
    <w:rsid w:val="006E7DE3"/>
    <w:rsid w:val="006F12DF"/>
    <w:rsid w:val="006F2D4F"/>
    <w:rsid w:val="006F4CD4"/>
    <w:rsid w:val="006F79DC"/>
    <w:rsid w:val="007042BC"/>
    <w:rsid w:val="007051A8"/>
    <w:rsid w:val="00706416"/>
    <w:rsid w:val="00706980"/>
    <w:rsid w:val="007079EA"/>
    <w:rsid w:val="00712AB8"/>
    <w:rsid w:val="00712B4A"/>
    <w:rsid w:val="00713276"/>
    <w:rsid w:val="00714652"/>
    <w:rsid w:val="007200EB"/>
    <w:rsid w:val="0072319C"/>
    <w:rsid w:val="0072515D"/>
    <w:rsid w:val="00725692"/>
    <w:rsid w:val="00732AC4"/>
    <w:rsid w:val="00732E6D"/>
    <w:rsid w:val="007336E2"/>
    <w:rsid w:val="00734127"/>
    <w:rsid w:val="00734F1E"/>
    <w:rsid w:val="007418F7"/>
    <w:rsid w:val="007423D4"/>
    <w:rsid w:val="007428E4"/>
    <w:rsid w:val="0074526E"/>
    <w:rsid w:val="007470EC"/>
    <w:rsid w:val="00750794"/>
    <w:rsid w:val="00751452"/>
    <w:rsid w:val="00751BB0"/>
    <w:rsid w:val="00756A7F"/>
    <w:rsid w:val="00757DB0"/>
    <w:rsid w:val="00760BA2"/>
    <w:rsid w:val="00763376"/>
    <w:rsid w:val="00771B71"/>
    <w:rsid w:val="00772355"/>
    <w:rsid w:val="00776844"/>
    <w:rsid w:val="007775DF"/>
    <w:rsid w:val="00777BCD"/>
    <w:rsid w:val="00780CD7"/>
    <w:rsid w:val="007814C2"/>
    <w:rsid w:val="00784A50"/>
    <w:rsid w:val="00785522"/>
    <w:rsid w:val="0078722F"/>
    <w:rsid w:val="00790C3E"/>
    <w:rsid w:val="00790D11"/>
    <w:rsid w:val="00792DFF"/>
    <w:rsid w:val="0079304E"/>
    <w:rsid w:val="007935C2"/>
    <w:rsid w:val="00796C84"/>
    <w:rsid w:val="007974C6"/>
    <w:rsid w:val="007A4211"/>
    <w:rsid w:val="007A424E"/>
    <w:rsid w:val="007A440B"/>
    <w:rsid w:val="007A577A"/>
    <w:rsid w:val="007A6060"/>
    <w:rsid w:val="007A6D17"/>
    <w:rsid w:val="007A7E10"/>
    <w:rsid w:val="007B099B"/>
    <w:rsid w:val="007B1315"/>
    <w:rsid w:val="007B23DE"/>
    <w:rsid w:val="007B5155"/>
    <w:rsid w:val="007C272C"/>
    <w:rsid w:val="007C4B49"/>
    <w:rsid w:val="007C52CF"/>
    <w:rsid w:val="007C57C5"/>
    <w:rsid w:val="007D01E0"/>
    <w:rsid w:val="007D1098"/>
    <w:rsid w:val="007D15CE"/>
    <w:rsid w:val="007D314D"/>
    <w:rsid w:val="007D341A"/>
    <w:rsid w:val="007D44B2"/>
    <w:rsid w:val="007D534F"/>
    <w:rsid w:val="007D6793"/>
    <w:rsid w:val="007E1CCF"/>
    <w:rsid w:val="007E3D66"/>
    <w:rsid w:val="007E5207"/>
    <w:rsid w:val="007E7AD3"/>
    <w:rsid w:val="007F2F7F"/>
    <w:rsid w:val="007F49A3"/>
    <w:rsid w:val="007F6BE0"/>
    <w:rsid w:val="007F7DD2"/>
    <w:rsid w:val="00800E9E"/>
    <w:rsid w:val="00801326"/>
    <w:rsid w:val="00803197"/>
    <w:rsid w:val="00805040"/>
    <w:rsid w:val="00805FFA"/>
    <w:rsid w:val="008061D9"/>
    <w:rsid w:val="008104FD"/>
    <w:rsid w:val="00812A72"/>
    <w:rsid w:val="00814EBE"/>
    <w:rsid w:val="008151BA"/>
    <w:rsid w:val="0081587B"/>
    <w:rsid w:val="00817F2A"/>
    <w:rsid w:val="008213F4"/>
    <w:rsid w:val="00822D92"/>
    <w:rsid w:val="00830B8D"/>
    <w:rsid w:val="00832481"/>
    <w:rsid w:val="00833290"/>
    <w:rsid w:val="00835657"/>
    <w:rsid w:val="00840542"/>
    <w:rsid w:val="008416EB"/>
    <w:rsid w:val="0084248D"/>
    <w:rsid w:val="00845C2B"/>
    <w:rsid w:val="00846E79"/>
    <w:rsid w:val="00847AB2"/>
    <w:rsid w:val="008555F9"/>
    <w:rsid w:val="0085629D"/>
    <w:rsid w:val="008609A8"/>
    <w:rsid w:val="008621C0"/>
    <w:rsid w:val="00862FD3"/>
    <w:rsid w:val="0086472C"/>
    <w:rsid w:val="0086720D"/>
    <w:rsid w:val="00871750"/>
    <w:rsid w:val="00873750"/>
    <w:rsid w:val="008740D7"/>
    <w:rsid w:val="008813E8"/>
    <w:rsid w:val="00882223"/>
    <w:rsid w:val="00882F44"/>
    <w:rsid w:val="00887251"/>
    <w:rsid w:val="00887C1B"/>
    <w:rsid w:val="00891225"/>
    <w:rsid w:val="00891F1E"/>
    <w:rsid w:val="00893E57"/>
    <w:rsid w:val="00894E30"/>
    <w:rsid w:val="008A0B71"/>
    <w:rsid w:val="008A1660"/>
    <w:rsid w:val="008A3411"/>
    <w:rsid w:val="008B0A3F"/>
    <w:rsid w:val="008B5534"/>
    <w:rsid w:val="008B6452"/>
    <w:rsid w:val="008B697A"/>
    <w:rsid w:val="008C2FC9"/>
    <w:rsid w:val="008C6106"/>
    <w:rsid w:val="008C670A"/>
    <w:rsid w:val="008D3467"/>
    <w:rsid w:val="008D3E99"/>
    <w:rsid w:val="008D6116"/>
    <w:rsid w:val="008D6983"/>
    <w:rsid w:val="008D75E8"/>
    <w:rsid w:val="008F102B"/>
    <w:rsid w:val="008F28B7"/>
    <w:rsid w:val="008F3DF0"/>
    <w:rsid w:val="008F4DDF"/>
    <w:rsid w:val="008F53C5"/>
    <w:rsid w:val="008F64DB"/>
    <w:rsid w:val="008F6584"/>
    <w:rsid w:val="009021C0"/>
    <w:rsid w:val="009021DA"/>
    <w:rsid w:val="00903B18"/>
    <w:rsid w:val="00903B62"/>
    <w:rsid w:val="00911303"/>
    <w:rsid w:val="009137BA"/>
    <w:rsid w:val="0091434B"/>
    <w:rsid w:val="00915828"/>
    <w:rsid w:val="0091680D"/>
    <w:rsid w:val="00917B7A"/>
    <w:rsid w:val="009214B4"/>
    <w:rsid w:val="009223B8"/>
    <w:rsid w:val="00922BED"/>
    <w:rsid w:val="00922D66"/>
    <w:rsid w:val="00923594"/>
    <w:rsid w:val="00923EF3"/>
    <w:rsid w:val="00924CC6"/>
    <w:rsid w:val="00926929"/>
    <w:rsid w:val="00933276"/>
    <w:rsid w:val="009345BA"/>
    <w:rsid w:val="009346CB"/>
    <w:rsid w:val="0093738C"/>
    <w:rsid w:val="009406A9"/>
    <w:rsid w:val="00941CC5"/>
    <w:rsid w:val="00942CF5"/>
    <w:rsid w:val="0094661B"/>
    <w:rsid w:val="00946CF1"/>
    <w:rsid w:val="0095113B"/>
    <w:rsid w:val="0095197C"/>
    <w:rsid w:val="00952E95"/>
    <w:rsid w:val="00953D68"/>
    <w:rsid w:val="00954243"/>
    <w:rsid w:val="00961BE2"/>
    <w:rsid w:val="00962B97"/>
    <w:rsid w:val="009638EE"/>
    <w:rsid w:val="009639CF"/>
    <w:rsid w:val="00965077"/>
    <w:rsid w:val="009650CC"/>
    <w:rsid w:val="0096519C"/>
    <w:rsid w:val="00967C40"/>
    <w:rsid w:val="00970BC5"/>
    <w:rsid w:val="00970FED"/>
    <w:rsid w:val="0097462A"/>
    <w:rsid w:val="00975C28"/>
    <w:rsid w:val="00976A62"/>
    <w:rsid w:val="0097784B"/>
    <w:rsid w:val="00980FF0"/>
    <w:rsid w:val="00983251"/>
    <w:rsid w:val="00987527"/>
    <w:rsid w:val="0098773F"/>
    <w:rsid w:val="0099108D"/>
    <w:rsid w:val="00993456"/>
    <w:rsid w:val="009A03D9"/>
    <w:rsid w:val="009A2DBC"/>
    <w:rsid w:val="009A7894"/>
    <w:rsid w:val="009A7AF8"/>
    <w:rsid w:val="009B374A"/>
    <w:rsid w:val="009B3864"/>
    <w:rsid w:val="009B4E59"/>
    <w:rsid w:val="009B7DE1"/>
    <w:rsid w:val="009C193B"/>
    <w:rsid w:val="009C37E5"/>
    <w:rsid w:val="009C409A"/>
    <w:rsid w:val="009C5D21"/>
    <w:rsid w:val="009C672C"/>
    <w:rsid w:val="009D4E38"/>
    <w:rsid w:val="009D5067"/>
    <w:rsid w:val="009E1CA5"/>
    <w:rsid w:val="009E21B5"/>
    <w:rsid w:val="009E5C49"/>
    <w:rsid w:val="009E64A9"/>
    <w:rsid w:val="009E75DA"/>
    <w:rsid w:val="009F6D5E"/>
    <w:rsid w:val="009F7641"/>
    <w:rsid w:val="00A01479"/>
    <w:rsid w:val="00A0344B"/>
    <w:rsid w:val="00A04573"/>
    <w:rsid w:val="00A050D3"/>
    <w:rsid w:val="00A067E2"/>
    <w:rsid w:val="00A1208C"/>
    <w:rsid w:val="00A127B9"/>
    <w:rsid w:val="00A13884"/>
    <w:rsid w:val="00A16BA6"/>
    <w:rsid w:val="00A1762F"/>
    <w:rsid w:val="00A26900"/>
    <w:rsid w:val="00A3130A"/>
    <w:rsid w:val="00A3262B"/>
    <w:rsid w:val="00A40C76"/>
    <w:rsid w:val="00A41274"/>
    <w:rsid w:val="00A41290"/>
    <w:rsid w:val="00A413E9"/>
    <w:rsid w:val="00A432F6"/>
    <w:rsid w:val="00A4380F"/>
    <w:rsid w:val="00A43F0C"/>
    <w:rsid w:val="00A46B91"/>
    <w:rsid w:val="00A46E22"/>
    <w:rsid w:val="00A47512"/>
    <w:rsid w:val="00A606B3"/>
    <w:rsid w:val="00A64102"/>
    <w:rsid w:val="00A67EA5"/>
    <w:rsid w:val="00A7195C"/>
    <w:rsid w:val="00A76CA2"/>
    <w:rsid w:val="00A84810"/>
    <w:rsid w:val="00A8509E"/>
    <w:rsid w:val="00A85BB6"/>
    <w:rsid w:val="00A86229"/>
    <w:rsid w:val="00A874FB"/>
    <w:rsid w:val="00A8768E"/>
    <w:rsid w:val="00A879E1"/>
    <w:rsid w:val="00A907BF"/>
    <w:rsid w:val="00A9716C"/>
    <w:rsid w:val="00AA6FD2"/>
    <w:rsid w:val="00AB2134"/>
    <w:rsid w:val="00AB42AB"/>
    <w:rsid w:val="00AB4837"/>
    <w:rsid w:val="00AB7751"/>
    <w:rsid w:val="00AC351F"/>
    <w:rsid w:val="00AC4616"/>
    <w:rsid w:val="00AC4D08"/>
    <w:rsid w:val="00AC5F7D"/>
    <w:rsid w:val="00AC7405"/>
    <w:rsid w:val="00AD4755"/>
    <w:rsid w:val="00AD4937"/>
    <w:rsid w:val="00AD4CDA"/>
    <w:rsid w:val="00AE14F2"/>
    <w:rsid w:val="00AE155B"/>
    <w:rsid w:val="00AE1854"/>
    <w:rsid w:val="00AE2F10"/>
    <w:rsid w:val="00AE665E"/>
    <w:rsid w:val="00AE74F4"/>
    <w:rsid w:val="00AF3690"/>
    <w:rsid w:val="00AF45E0"/>
    <w:rsid w:val="00AF650F"/>
    <w:rsid w:val="00B050C9"/>
    <w:rsid w:val="00B0656F"/>
    <w:rsid w:val="00B119D0"/>
    <w:rsid w:val="00B124B9"/>
    <w:rsid w:val="00B1295E"/>
    <w:rsid w:val="00B133C5"/>
    <w:rsid w:val="00B14BC9"/>
    <w:rsid w:val="00B16255"/>
    <w:rsid w:val="00B173C8"/>
    <w:rsid w:val="00B211C4"/>
    <w:rsid w:val="00B308FA"/>
    <w:rsid w:val="00B30B4A"/>
    <w:rsid w:val="00B31A65"/>
    <w:rsid w:val="00B32D52"/>
    <w:rsid w:val="00B34FAD"/>
    <w:rsid w:val="00B37043"/>
    <w:rsid w:val="00B40458"/>
    <w:rsid w:val="00B4197B"/>
    <w:rsid w:val="00B41B85"/>
    <w:rsid w:val="00B41F04"/>
    <w:rsid w:val="00B46588"/>
    <w:rsid w:val="00B532EB"/>
    <w:rsid w:val="00B54963"/>
    <w:rsid w:val="00B64702"/>
    <w:rsid w:val="00B674A4"/>
    <w:rsid w:val="00B71A66"/>
    <w:rsid w:val="00B72D6C"/>
    <w:rsid w:val="00B730AE"/>
    <w:rsid w:val="00B730C8"/>
    <w:rsid w:val="00B75B43"/>
    <w:rsid w:val="00B77087"/>
    <w:rsid w:val="00B81D34"/>
    <w:rsid w:val="00B84A43"/>
    <w:rsid w:val="00B91847"/>
    <w:rsid w:val="00B91EA7"/>
    <w:rsid w:val="00B92630"/>
    <w:rsid w:val="00B94626"/>
    <w:rsid w:val="00B94D40"/>
    <w:rsid w:val="00B9726F"/>
    <w:rsid w:val="00B97DB2"/>
    <w:rsid w:val="00BA16ED"/>
    <w:rsid w:val="00BA28F0"/>
    <w:rsid w:val="00BA53F4"/>
    <w:rsid w:val="00BA69F2"/>
    <w:rsid w:val="00BB136D"/>
    <w:rsid w:val="00BB2794"/>
    <w:rsid w:val="00BB44D0"/>
    <w:rsid w:val="00BC044E"/>
    <w:rsid w:val="00BC27C1"/>
    <w:rsid w:val="00BC49FD"/>
    <w:rsid w:val="00BC4B4A"/>
    <w:rsid w:val="00BC619B"/>
    <w:rsid w:val="00BD1F99"/>
    <w:rsid w:val="00BD229A"/>
    <w:rsid w:val="00BD2846"/>
    <w:rsid w:val="00BD2E78"/>
    <w:rsid w:val="00BD4E07"/>
    <w:rsid w:val="00BD78EA"/>
    <w:rsid w:val="00BD7DCC"/>
    <w:rsid w:val="00BE0848"/>
    <w:rsid w:val="00BE1959"/>
    <w:rsid w:val="00BE32ED"/>
    <w:rsid w:val="00BE37F8"/>
    <w:rsid w:val="00BE564F"/>
    <w:rsid w:val="00BE5DF5"/>
    <w:rsid w:val="00BE7DA2"/>
    <w:rsid w:val="00BF1DCF"/>
    <w:rsid w:val="00BF4B65"/>
    <w:rsid w:val="00BF6C2B"/>
    <w:rsid w:val="00BF7790"/>
    <w:rsid w:val="00BF7C03"/>
    <w:rsid w:val="00BF7ECA"/>
    <w:rsid w:val="00C00D66"/>
    <w:rsid w:val="00C00E8F"/>
    <w:rsid w:val="00C02467"/>
    <w:rsid w:val="00C04673"/>
    <w:rsid w:val="00C06C81"/>
    <w:rsid w:val="00C075EA"/>
    <w:rsid w:val="00C10CB1"/>
    <w:rsid w:val="00C110CB"/>
    <w:rsid w:val="00C1199E"/>
    <w:rsid w:val="00C127FB"/>
    <w:rsid w:val="00C150C8"/>
    <w:rsid w:val="00C20DA3"/>
    <w:rsid w:val="00C274AA"/>
    <w:rsid w:val="00C32A4F"/>
    <w:rsid w:val="00C32D71"/>
    <w:rsid w:val="00C336DA"/>
    <w:rsid w:val="00C33A0C"/>
    <w:rsid w:val="00C34E25"/>
    <w:rsid w:val="00C378C8"/>
    <w:rsid w:val="00C40C14"/>
    <w:rsid w:val="00C4302B"/>
    <w:rsid w:val="00C47225"/>
    <w:rsid w:val="00C47DAC"/>
    <w:rsid w:val="00C507D1"/>
    <w:rsid w:val="00C52384"/>
    <w:rsid w:val="00C53462"/>
    <w:rsid w:val="00C55108"/>
    <w:rsid w:val="00C5701B"/>
    <w:rsid w:val="00C62F0D"/>
    <w:rsid w:val="00C648C3"/>
    <w:rsid w:val="00C64CA4"/>
    <w:rsid w:val="00C65E89"/>
    <w:rsid w:val="00C714BB"/>
    <w:rsid w:val="00C71DDF"/>
    <w:rsid w:val="00C72A74"/>
    <w:rsid w:val="00C72F74"/>
    <w:rsid w:val="00C740C1"/>
    <w:rsid w:val="00C77C42"/>
    <w:rsid w:val="00C8095F"/>
    <w:rsid w:val="00C839DF"/>
    <w:rsid w:val="00C83C62"/>
    <w:rsid w:val="00C86998"/>
    <w:rsid w:val="00C878D7"/>
    <w:rsid w:val="00C91F48"/>
    <w:rsid w:val="00C94C64"/>
    <w:rsid w:val="00CA7E9E"/>
    <w:rsid w:val="00CB71A6"/>
    <w:rsid w:val="00CC08F1"/>
    <w:rsid w:val="00CC0AA4"/>
    <w:rsid w:val="00CC1392"/>
    <w:rsid w:val="00CC61E6"/>
    <w:rsid w:val="00CC77ED"/>
    <w:rsid w:val="00CC7DCF"/>
    <w:rsid w:val="00CD148B"/>
    <w:rsid w:val="00CD1CF0"/>
    <w:rsid w:val="00CD24C7"/>
    <w:rsid w:val="00CD3838"/>
    <w:rsid w:val="00CE27D3"/>
    <w:rsid w:val="00CE5C9A"/>
    <w:rsid w:val="00CE618E"/>
    <w:rsid w:val="00CE75BC"/>
    <w:rsid w:val="00CF06D6"/>
    <w:rsid w:val="00CF09F1"/>
    <w:rsid w:val="00CF38B4"/>
    <w:rsid w:val="00CF522C"/>
    <w:rsid w:val="00CF7150"/>
    <w:rsid w:val="00D0021F"/>
    <w:rsid w:val="00D01991"/>
    <w:rsid w:val="00D068FB"/>
    <w:rsid w:val="00D0760E"/>
    <w:rsid w:val="00D14AE9"/>
    <w:rsid w:val="00D15EE1"/>
    <w:rsid w:val="00D3169F"/>
    <w:rsid w:val="00D4641F"/>
    <w:rsid w:val="00D47C86"/>
    <w:rsid w:val="00D52A57"/>
    <w:rsid w:val="00D5409F"/>
    <w:rsid w:val="00D54609"/>
    <w:rsid w:val="00D56C0F"/>
    <w:rsid w:val="00D56DCF"/>
    <w:rsid w:val="00D5764B"/>
    <w:rsid w:val="00D60B7C"/>
    <w:rsid w:val="00D62D6F"/>
    <w:rsid w:val="00D63663"/>
    <w:rsid w:val="00D67BC2"/>
    <w:rsid w:val="00D7125C"/>
    <w:rsid w:val="00D743D8"/>
    <w:rsid w:val="00D80FEC"/>
    <w:rsid w:val="00D93C07"/>
    <w:rsid w:val="00D94262"/>
    <w:rsid w:val="00DA118F"/>
    <w:rsid w:val="00DA462C"/>
    <w:rsid w:val="00DA740D"/>
    <w:rsid w:val="00DB1411"/>
    <w:rsid w:val="00DB2AAF"/>
    <w:rsid w:val="00DB4E16"/>
    <w:rsid w:val="00DB5554"/>
    <w:rsid w:val="00DC0669"/>
    <w:rsid w:val="00DC1460"/>
    <w:rsid w:val="00DC176C"/>
    <w:rsid w:val="00DC2BCE"/>
    <w:rsid w:val="00DC4FFF"/>
    <w:rsid w:val="00DD1609"/>
    <w:rsid w:val="00DD1891"/>
    <w:rsid w:val="00DD3EC1"/>
    <w:rsid w:val="00DD3ED8"/>
    <w:rsid w:val="00DD69B4"/>
    <w:rsid w:val="00DD7B7D"/>
    <w:rsid w:val="00DE1E73"/>
    <w:rsid w:val="00DE2AE5"/>
    <w:rsid w:val="00DF1A6C"/>
    <w:rsid w:val="00DF216A"/>
    <w:rsid w:val="00DF21C9"/>
    <w:rsid w:val="00DF34F1"/>
    <w:rsid w:val="00DF53DB"/>
    <w:rsid w:val="00DF5F08"/>
    <w:rsid w:val="00DF778A"/>
    <w:rsid w:val="00E02433"/>
    <w:rsid w:val="00E05321"/>
    <w:rsid w:val="00E06AD8"/>
    <w:rsid w:val="00E1381E"/>
    <w:rsid w:val="00E13881"/>
    <w:rsid w:val="00E14E2B"/>
    <w:rsid w:val="00E14E30"/>
    <w:rsid w:val="00E16758"/>
    <w:rsid w:val="00E168B6"/>
    <w:rsid w:val="00E17426"/>
    <w:rsid w:val="00E20998"/>
    <w:rsid w:val="00E226AF"/>
    <w:rsid w:val="00E22A87"/>
    <w:rsid w:val="00E241B7"/>
    <w:rsid w:val="00E25135"/>
    <w:rsid w:val="00E2555A"/>
    <w:rsid w:val="00E25DBB"/>
    <w:rsid w:val="00E3058C"/>
    <w:rsid w:val="00E33443"/>
    <w:rsid w:val="00E36050"/>
    <w:rsid w:val="00E36D86"/>
    <w:rsid w:val="00E378AF"/>
    <w:rsid w:val="00E40AC3"/>
    <w:rsid w:val="00E42E21"/>
    <w:rsid w:val="00E44147"/>
    <w:rsid w:val="00E44374"/>
    <w:rsid w:val="00E460BE"/>
    <w:rsid w:val="00E5245B"/>
    <w:rsid w:val="00E530EE"/>
    <w:rsid w:val="00E57346"/>
    <w:rsid w:val="00E60974"/>
    <w:rsid w:val="00E64159"/>
    <w:rsid w:val="00E67B23"/>
    <w:rsid w:val="00E71634"/>
    <w:rsid w:val="00E71DF0"/>
    <w:rsid w:val="00E73FA0"/>
    <w:rsid w:val="00E747ED"/>
    <w:rsid w:val="00E83B07"/>
    <w:rsid w:val="00E86A21"/>
    <w:rsid w:val="00E86ABE"/>
    <w:rsid w:val="00E90889"/>
    <w:rsid w:val="00E93BC9"/>
    <w:rsid w:val="00E950A2"/>
    <w:rsid w:val="00E9594C"/>
    <w:rsid w:val="00E96125"/>
    <w:rsid w:val="00EA27AE"/>
    <w:rsid w:val="00EA7694"/>
    <w:rsid w:val="00EA7D8F"/>
    <w:rsid w:val="00EB0F67"/>
    <w:rsid w:val="00EB11BC"/>
    <w:rsid w:val="00EB65FD"/>
    <w:rsid w:val="00EB7E7F"/>
    <w:rsid w:val="00EC0C13"/>
    <w:rsid w:val="00EC39E9"/>
    <w:rsid w:val="00EC58B9"/>
    <w:rsid w:val="00ED03AA"/>
    <w:rsid w:val="00ED27EF"/>
    <w:rsid w:val="00EE38AF"/>
    <w:rsid w:val="00EE3936"/>
    <w:rsid w:val="00EE6320"/>
    <w:rsid w:val="00EF5664"/>
    <w:rsid w:val="00EF68F0"/>
    <w:rsid w:val="00F003FA"/>
    <w:rsid w:val="00F00653"/>
    <w:rsid w:val="00F00956"/>
    <w:rsid w:val="00F0397E"/>
    <w:rsid w:val="00F044DE"/>
    <w:rsid w:val="00F0456B"/>
    <w:rsid w:val="00F05695"/>
    <w:rsid w:val="00F062B9"/>
    <w:rsid w:val="00F11242"/>
    <w:rsid w:val="00F14C0B"/>
    <w:rsid w:val="00F15743"/>
    <w:rsid w:val="00F15752"/>
    <w:rsid w:val="00F158F3"/>
    <w:rsid w:val="00F16E18"/>
    <w:rsid w:val="00F17601"/>
    <w:rsid w:val="00F178D5"/>
    <w:rsid w:val="00F17B20"/>
    <w:rsid w:val="00F200B5"/>
    <w:rsid w:val="00F21FEE"/>
    <w:rsid w:val="00F22C69"/>
    <w:rsid w:val="00F27E50"/>
    <w:rsid w:val="00F36B84"/>
    <w:rsid w:val="00F40D53"/>
    <w:rsid w:val="00F41977"/>
    <w:rsid w:val="00F421FF"/>
    <w:rsid w:val="00F4228E"/>
    <w:rsid w:val="00F44FD6"/>
    <w:rsid w:val="00F47FE7"/>
    <w:rsid w:val="00F516D0"/>
    <w:rsid w:val="00F55087"/>
    <w:rsid w:val="00F56FB1"/>
    <w:rsid w:val="00F60DC4"/>
    <w:rsid w:val="00F61BB7"/>
    <w:rsid w:val="00F627BC"/>
    <w:rsid w:val="00F675B8"/>
    <w:rsid w:val="00F67B43"/>
    <w:rsid w:val="00F73A1B"/>
    <w:rsid w:val="00F752E5"/>
    <w:rsid w:val="00F806C7"/>
    <w:rsid w:val="00F809C5"/>
    <w:rsid w:val="00F8114E"/>
    <w:rsid w:val="00F829AD"/>
    <w:rsid w:val="00F84892"/>
    <w:rsid w:val="00F85E71"/>
    <w:rsid w:val="00F874F2"/>
    <w:rsid w:val="00F87D8A"/>
    <w:rsid w:val="00F87E4F"/>
    <w:rsid w:val="00F902C9"/>
    <w:rsid w:val="00F91373"/>
    <w:rsid w:val="00F92095"/>
    <w:rsid w:val="00F940AD"/>
    <w:rsid w:val="00FA0BFF"/>
    <w:rsid w:val="00FA4945"/>
    <w:rsid w:val="00FA6A7D"/>
    <w:rsid w:val="00FA6B5E"/>
    <w:rsid w:val="00FB1F1F"/>
    <w:rsid w:val="00FB5BA6"/>
    <w:rsid w:val="00FB714C"/>
    <w:rsid w:val="00FB7E9A"/>
    <w:rsid w:val="00FC0E10"/>
    <w:rsid w:val="00FC2351"/>
    <w:rsid w:val="00FC2785"/>
    <w:rsid w:val="00FC285F"/>
    <w:rsid w:val="00FC2970"/>
    <w:rsid w:val="00FC2C18"/>
    <w:rsid w:val="00FC6534"/>
    <w:rsid w:val="00FC6FAF"/>
    <w:rsid w:val="00FD4055"/>
    <w:rsid w:val="00FD66C5"/>
    <w:rsid w:val="00FD7C37"/>
    <w:rsid w:val="00FE13CC"/>
    <w:rsid w:val="00FE4043"/>
    <w:rsid w:val="00FE5E2F"/>
    <w:rsid w:val="00FE7956"/>
    <w:rsid w:val="00FF29BD"/>
    <w:rsid w:val="00FF2FDB"/>
    <w:rsid w:val="00FF4836"/>
    <w:rsid w:val="00FF54CB"/>
    <w:rsid w:val="00FF5F44"/>
    <w:rsid w:val="00FF6342"/>
    <w:rsid w:val="00FF7B5E"/>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77A1B286"/>
  <w15:chartTrackingRefBased/>
  <w15:docId w15:val="{EA1A1CEE-DC9D-48C6-AEAF-287D64D8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3448"/>
    <w:rPr>
      <w:sz w:val="24"/>
      <w:szCs w:val="24"/>
      <w:lang w:val="en-US" w:eastAsia="en-US"/>
    </w:rPr>
  </w:style>
  <w:style w:type="paragraph" w:styleId="1">
    <w:name w:val="heading 1"/>
    <w:basedOn w:val="a"/>
    <w:link w:val="1Char"/>
    <w:qFormat/>
    <w:pPr>
      <w:spacing w:before="100" w:beforeAutospacing="1" w:after="100" w:afterAutospacing="1"/>
      <w:outlineLvl w:val="0"/>
    </w:pPr>
    <w:rPr>
      <w:b/>
      <w:bCs/>
      <w:kern w:val="36"/>
      <w:sz w:val="48"/>
      <w:szCs w:val="48"/>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rsid w:val="001F4725"/>
    <w:pPr>
      <w:keepNext/>
      <w:spacing w:before="240" w:after="60"/>
      <w:outlineLvl w:val="2"/>
    </w:pPr>
    <w:rPr>
      <w:rFonts w:ascii="Arial" w:hAnsi="Arial" w:cs="Arial"/>
      <w:b/>
      <w:bCs/>
      <w:sz w:val="26"/>
      <w:szCs w:val="26"/>
    </w:rPr>
  </w:style>
  <w:style w:type="paragraph" w:styleId="4">
    <w:name w:val="heading 4"/>
    <w:basedOn w:val="a"/>
    <w:next w:val="a"/>
    <w:qFormat/>
    <w:rsid w:val="001F4725"/>
    <w:pPr>
      <w:keepNext/>
      <w:spacing w:before="240" w:after="60"/>
      <w:outlineLvl w:val="3"/>
    </w:pPr>
    <w:rPr>
      <w:b/>
      <w:bCs/>
      <w:sz w:val="28"/>
      <w:szCs w:val="28"/>
    </w:rPr>
  </w:style>
  <w:style w:type="paragraph" w:styleId="5">
    <w:name w:val="heading 5"/>
    <w:basedOn w:val="a"/>
    <w:next w:val="a"/>
    <w:qFormat/>
    <w:pPr>
      <w:spacing w:before="240" w:after="60"/>
      <w:outlineLvl w:val="4"/>
    </w:pPr>
    <w:rPr>
      <w:b/>
      <w:bCs/>
      <w:i/>
      <w:iCs/>
      <w:sz w:val="26"/>
      <w:szCs w:val="26"/>
    </w:rPr>
  </w:style>
  <w:style w:type="paragraph" w:styleId="8">
    <w:name w:val="heading 8"/>
    <w:basedOn w:val="a"/>
    <w:next w:val="a"/>
    <w:qFormat/>
    <w:pPr>
      <w:spacing w:before="240" w:after="60"/>
      <w:outlineLvl w:val="7"/>
    </w:pPr>
    <w:rPr>
      <w:i/>
      <w:iCs/>
    </w:rPr>
  </w:style>
  <w:style w:type="paragraph" w:styleId="9">
    <w:name w:val="heading 9"/>
    <w:basedOn w:val="a"/>
    <w:next w:val="a"/>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customStyle="1" w:styleId="Heading25">
    <w:name w:val="Heading 25"/>
    <w:basedOn w:val="a"/>
    <w:pPr>
      <w:spacing w:before="100" w:beforeAutospacing="1" w:after="100" w:afterAutospacing="1"/>
      <w:outlineLvl w:val="2"/>
    </w:pPr>
    <w:rPr>
      <w:b/>
      <w:bCs/>
      <w:color w:val="3162A6"/>
      <w:sz w:val="34"/>
      <w:szCs w:val="34"/>
    </w:rPr>
  </w:style>
  <w:style w:type="paragraph" w:styleId="a4">
    <w:name w:val="Body Text"/>
    <w:basedOn w:val="a"/>
    <w:link w:val="Char"/>
    <w:pPr>
      <w:spacing w:before="100" w:beforeAutospacing="1" w:after="100" w:afterAutospacing="1"/>
    </w:pPr>
  </w:style>
  <w:style w:type="paragraph" w:styleId="20">
    <w:name w:val="Body Text 2"/>
    <w:basedOn w:val="a"/>
    <w:pPr>
      <w:spacing w:before="100" w:beforeAutospacing="1" w:after="100" w:afterAutospacing="1"/>
    </w:pPr>
  </w:style>
  <w:style w:type="paragraph" w:styleId="30">
    <w:name w:val="Body Text 3"/>
    <w:basedOn w:val="a"/>
    <w:pPr>
      <w:spacing w:before="100" w:beforeAutospacing="1" w:after="100" w:afterAutospacing="1"/>
    </w:pPr>
  </w:style>
  <w:style w:type="paragraph" w:styleId="a5">
    <w:name w:val="Body Text Indent"/>
    <w:basedOn w:val="a"/>
    <w:pPr>
      <w:spacing w:after="120"/>
      <w:ind w:left="360"/>
    </w:pPr>
  </w:style>
  <w:style w:type="paragraph" w:styleId="a6">
    <w:name w:val="Balloon Text"/>
    <w:basedOn w:val="a"/>
    <w:semiHidden/>
    <w:rPr>
      <w:rFonts w:ascii="Tahoma" w:hAnsi="Tahoma" w:cs="Tahoma"/>
      <w:sz w:val="16"/>
      <w:szCs w:val="16"/>
    </w:rPr>
  </w:style>
  <w:style w:type="paragraph" w:styleId="a7">
    <w:name w:val="footer"/>
    <w:basedOn w:val="a"/>
    <w:link w:val="Char0"/>
    <w:uiPriority w:val="99"/>
    <w:pPr>
      <w:tabs>
        <w:tab w:val="center" w:pos="4320"/>
        <w:tab w:val="right" w:pos="8640"/>
      </w:tabs>
    </w:pPr>
  </w:style>
  <w:style w:type="character" w:styleId="a8">
    <w:name w:val="page number"/>
    <w:basedOn w:val="a0"/>
  </w:style>
  <w:style w:type="paragraph" w:styleId="a9">
    <w:name w:val="header"/>
    <w:basedOn w:val="a"/>
    <w:link w:val="Char1"/>
    <w:uiPriority w:val="99"/>
    <w:pPr>
      <w:tabs>
        <w:tab w:val="center" w:pos="4320"/>
        <w:tab w:val="right" w:pos="8640"/>
      </w:tabs>
    </w:pPr>
  </w:style>
  <w:style w:type="paragraph" w:styleId="21">
    <w:name w:val="Body Text Indent 2"/>
    <w:basedOn w:val="a"/>
    <w:pPr>
      <w:spacing w:line="360" w:lineRule="auto"/>
      <w:ind w:left="720" w:hanging="360"/>
      <w:jc w:val="both"/>
    </w:pPr>
    <w:rPr>
      <w:rFonts w:ascii="Arial" w:hAnsi="Arial"/>
      <w:lang w:val="el-GR"/>
    </w:rPr>
  </w:style>
  <w:style w:type="paragraph" w:styleId="aa">
    <w:name w:val="Title"/>
    <w:basedOn w:val="a"/>
    <w:link w:val="Char2"/>
    <w:qFormat/>
    <w:pPr>
      <w:spacing w:line="360" w:lineRule="auto"/>
      <w:jc w:val="center"/>
    </w:pPr>
    <w:rPr>
      <w:rFonts w:ascii="Arial" w:hAnsi="Arial" w:cs="Arial"/>
      <w:b/>
      <w:bCs/>
      <w:sz w:val="28"/>
      <w:szCs w:val="28"/>
      <w:lang w:val="el-GR"/>
    </w:rPr>
  </w:style>
  <w:style w:type="paragraph" w:styleId="31">
    <w:name w:val="Body Text Indent 3"/>
    <w:basedOn w:val="a"/>
    <w:pPr>
      <w:spacing w:line="360" w:lineRule="auto"/>
      <w:ind w:left="360" w:hanging="360"/>
    </w:pPr>
    <w:rPr>
      <w:rFonts w:ascii="Arial" w:hAnsi="Arial"/>
      <w:b/>
      <w:lang w:val="el-GR"/>
    </w:rPr>
  </w:style>
  <w:style w:type="table" w:styleId="ab">
    <w:name w:val="Table Grid"/>
    <w:basedOn w:val="a1"/>
    <w:rsid w:val="00316BD7"/>
    <w:rPr>
      <w:rFonts w:eastAsia="Simsun (Founder Extend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a"/>
    <w:rsid w:val="00316BD7"/>
    <w:pPr>
      <w:spacing w:after="160" w:line="240" w:lineRule="exact"/>
    </w:pPr>
    <w:rPr>
      <w:rFonts w:ascii="Tahoma" w:hAnsi="Tahoma"/>
      <w:sz w:val="20"/>
      <w:szCs w:val="20"/>
    </w:rPr>
  </w:style>
  <w:style w:type="paragraph" w:customStyle="1" w:styleId="Bullet1">
    <w:name w:val="Bullet1"/>
    <w:basedOn w:val="a"/>
    <w:rsid w:val="008104FD"/>
    <w:pPr>
      <w:numPr>
        <w:numId w:val="1"/>
      </w:numPr>
      <w:spacing w:before="240" w:line="300" w:lineRule="exact"/>
      <w:jc w:val="both"/>
    </w:pPr>
    <w:rPr>
      <w:rFonts w:ascii="Arial" w:eastAsia="PMingLiU" w:hAnsi="Arial"/>
      <w:sz w:val="22"/>
      <w:szCs w:val="22"/>
      <w:lang w:val="el-GR"/>
    </w:rPr>
  </w:style>
  <w:style w:type="paragraph" w:customStyle="1" w:styleId="Char3">
    <w:name w:val="Char"/>
    <w:basedOn w:val="a"/>
    <w:rsid w:val="005D314D"/>
    <w:pPr>
      <w:widowControl w:val="0"/>
      <w:adjustRightInd w:val="0"/>
      <w:spacing w:after="160" w:line="240" w:lineRule="exact"/>
      <w:textAlignment w:val="baseline"/>
    </w:pPr>
    <w:rPr>
      <w:rFonts w:ascii="Tahoma" w:hAnsi="Tahoma"/>
      <w:sz w:val="20"/>
      <w:szCs w:val="20"/>
    </w:rPr>
  </w:style>
  <w:style w:type="paragraph" w:customStyle="1" w:styleId="Bullet2">
    <w:name w:val="Bullet2"/>
    <w:basedOn w:val="a"/>
    <w:rsid w:val="003737D5"/>
    <w:pPr>
      <w:numPr>
        <w:numId w:val="2"/>
      </w:numPr>
      <w:spacing w:before="240" w:line="300" w:lineRule="exact"/>
      <w:jc w:val="both"/>
    </w:pPr>
    <w:rPr>
      <w:rFonts w:ascii="Arial" w:eastAsia="PMingLiU" w:hAnsi="Arial"/>
      <w:sz w:val="22"/>
      <w:szCs w:val="22"/>
      <w:lang w:val="el-GR"/>
    </w:rPr>
  </w:style>
  <w:style w:type="paragraph" w:customStyle="1" w:styleId="Bullet3">
    <w:name w:val="Bullet3"/>
    <w:basedOn w:val="a"/>
    <w:rsid w:val="001F624F"/>
    <w:pPr>
      <w:numPr>
        <w:numId w:val="3"/>
      </w:numPr>
      <w:spacing w:before="120" w:line="300" w:lineRule="exact"/>
      <w:jc w:val="both"/>
    </w:pPr>
    <w:rPr>
      <w:rFonts w:ascii="Arial" w:hAnsi="Arial"/>
      <w:sz w:val="22"/>
      <w:szCs w:val="22"/>
      <w:lang w:val="el-GR"/>
    </w:rPr>
  </w:style>
  <w:style w:type="paragraph" w:styleId="ac">
    <w:name w:val="endnote text"/>
    <w:basedOn w:val="a"/>
    <w:semiHidden/>
    <w:rsid w:val="00364BFA"/>
    <w:pPr>
      <w:spacing w:before="60" w:after="60" w:line="300" w:lineRule="exact"/>
      <w:jc w:val="both"/>
    </w:pPr>
    <w:rPr>
      <w:rFonts w:ascii="Arial" w:hAnsi="Arial"/>
      <w:sz w:val="22"/>
      <w:szCs w:val="20"/>
      <w:lang w:val="el-GR"/>
    </w:rPr>
  </w:style>
  <w:style w:type="paragraph" w:customStyle="1" w:styleId="Char1CharCharChar">
    <w:name w:val="Char1 Char Char Char"/>
    <w:basedOn w:val="a"/>
    <w:rsid w:val="00364BFA"/>
    <w:pPr>
      <w:widowControl w:val="0"/>
      <w:adjustRightInd w:val="0"/>
      <w:spacing w:after="160" w:line="240" w:lineRule="exact"/>
      <w:textAlignment w:val="baseline"/>
    </w:pPr>
    <w:rPr>
      <w:rFonts w:ascii="Tahoma" w:hAnsi="Tahoma"/>
      <w:sz w:val="20"/>
      <w:szCs w:val="20"/>
    </w:rPr>
  </w:style>
  <w:style w:type="character" w:styleId="ad">
    <w:name w:val="annotation reference"/>
    <w:semiHidden/>
    <w:rsid w:val="003D037C"/>
    <w:rPr>
      <w:sz w:val="16"/>
      <w:szCs w:val="16"/>
    </w:rPr>
  </w:style>
  <w:style w:type="paragraph" w:styleId="ae">
    <w:name w:val="annotation text"/>
    <w:basedOn w:val="a"/>
    <w:semiHidden/>
    <w:rsid w:val="003D037C"/>
    <w:rPr>
      <w:sz w:val="20"/>
      <w:szCs w:val="20"/>
    </w:rPr>
  </w:style>
  <w:style w:type="paragraph" w:styleId="af">
    <w:name w:val="annotation subject"/>
    <w:basedOn w:val="ae"/>
    <w:next w:val="ae"/>
    <w:semiHidden/>
    <w:rsid w:val="003D037C"/>
    <w:rPr>
      <w:b/>
      <w:bCs/>
    </w:rPr>
  </w:style>
  <w:style w:type="table" w:styleId="af0">
    <w:name w:val="Table Elegant"/>
    <w:basedOn w:val="a1"/>
    <w:rsid w:val="005B469C"/>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fault">
    <w:name w:val="Default"/>
    <w:rsid w:val="00DB5554"/>
    <w:pPr>
      <w:autoSpaceDE w:val="0"/>
      <w:autoSpaceDN w:val="0"/>
      <w:adjustRightInd w:val="0"/>
    </w:pPr>
    <w:rPr>
      <w:rFonts w:ascii="Arial" w:hAnsi="Arial" w:cs="Arial"/>
      <w:color w:val="000000"/>
      <w:sz w:val="24"/>
      <w:szCs w:val="24"/>
      <w:lang w:val="en-US" w:eastAsia="en-US"/>
    </w:rPr>
  </w:style>
  <w:style w:type="paragraph" w:customStyle="1" w:styleId="ListBullet1">
    <w:name w:val="List Bullet 1"/>
    <w:basedOn w:val="a"/>
    <w:rsid w:val="00BE37F8"/>
    <w:pPr>
      <w:numPr>
        <w:numId w:val="5"/>
      </w:numPr>
      <w:spacing w:before="120" w:after="120"/>
      <w:jc w:val="both"/>
    </w:pPr>
    <w:rPr>
      <w:szCs w:val="20"/>
      <w:lang w:val="el-GR"/>
    </w:rPr>
  </w:style>
  <w:style w:type="character" w:customStyle="1" w:styleId="Char0">
    <w:name w:val="Υποσέλιδο Char"/>
    <w:link w:val="a7"/>
    <w:uiPriority w:val="99"/>
    <w:rsid w:val="00397DD9"/>
    <w:rPr>
      <w:sz w:val="24"/>
      <w:szCs w:val="24"/>
      <w:lang w:val="en-US" w:eastAsia="en-US"/>
    </w:rPr>
  </w:style>
  <w:style w:type="paragraph" w:customStyle="1" w:styleId="233E5CD5853943F4BD7E8C4B124C0E1D">
    <w:name w:val="233E5CD5853943F4BD7E8C4B124C0E1D"/>
    <w:rsid w:val="003631CF"/>
    <w:pPr>
      <w:spacing w:after="200" w:line="276" w:lineRule="auto"/>
    </w:pPr>
    <w:rPr>
      <w:rFonts w:ascii="Calibri" w:eastAsia="MS Mincho" w:hAnsi="Calibri" w:cs="Arial"/>
      <w:sz w:val="22"/>
      <w:szCs w:val="22"/>
      <w:lang w:val="en-US" w:eastAsia="ja-JP"/>
    </w:rPr>
  </w:style>
  <w:style w:type="character" w:customStyle="1" w:styleId="Char1">
    <w:name w:val="Κεφαλίδα Char"/>
    <w:link w:val="a9"/>
    <w:uiPriority w:val="99"/>
    <w:rsid w:val="003631CF"/>
    <w:rPr>
      <w:sz w:val="24"/>
      <w:szCs w:val="24"/>
      <w:lang w:val="en-US" w:eastAsia="en-US"/>
    </w:rPr>
  </w:style>
  <w:style w:type="table" w:styleId="Web2">
    <w:name w:val="Table Web 2"/>
    <w:basedOn w:val="a1"/>
    <w:rsid w:val="00612E5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1Char">
    <w:name w:val="Επικεφαλίδα 1 Char"/>
    <w:link w:val="1"/>
    <w:rsid w:val="00980FF0"/>
    <w:rPr>
      <w:b/>
      <w:bCs/>
      <w:kern w:val="36"/>
      <w:sz w:val="48"/>
      <w:szCs w:val="48"/>
      <w:lang w:val="en-US" w:eastAsia="en-US"/>
    </w:rPr>
  </w:style>
  <w:style w:type="character" w:customStyle="1" w:styleId="Char2">
    <w:name w:val="Τίτλος Char"/>
    <w:link w:val="aa"/>
    <w:rsid w:val="00980FF0"/>
    <w:rPr>
      <w:rFonts w:ascii="Arial" w:hAnsi="Arial" w:cs="Arial"/>
      <w:b/>
      <w:bCs/>
      <w:sz w:val="28"/>
      <w:szCs w:val="28"/>
      <w:lang w:val="el-GR" w:eastAsia="en-US"/>
    </w:rPr>
  </w:style>
  <w:style w:type="character" w:customStyle="1" w:styleId="Char">
    <w:name w:val="Σώμα κειμένου Char"/>
    <w:link w:val="a4"/>
    <w:rsid w:val="00980FF0"/>
    <w:rPr>
      <w:sz w:val="24"/>
      <w:szCs w:val="24"/>
      <w:lang w:val="en-US" w:eastAsia="en-US"/>
    </w:rPr>
  </w:style>
  <w:style w:type="paragraph" w:styleId="af1">
    <w:name w:val="List Paragraph"/>
    <w:basedOn w:val="a"/>
    <w:uiPriority w:val="99"/>
    <w:qFormat/>
    <w:rsid w:val="00B92630"/>
    <w:pPr>
      <w:spacing w:before="240" w:line="360" w:lineRule="auto"/>
      <w:ind w:left="720"/>
      <w:jc w:val="both"/>
    </w:pPr>
    <w:rPr>
      <w:rFonts w:ascii="Arial" w:eastAsia="Calibri" w:hAnsi="Arial"/>
      <w:sz w:val="22"/>
      <w:szCs w:val="20"/>
      <w:lang w:val="el-GR" w:eastAsia="el-GR"/>
    </w:rPr>
  </w:style>
  <w:style w:type="paragraph" w:styleId="af2">
    <w:name w:val="footnote text"/>
    <w:aliases w:val="Footnote text,Point 3 Char,Κείμενο υποσημείωσης Char,Char Char Char,Char Char,ESPON Footnote Text,Schriftart: 9 pt,Schriftart: 10 pt,Schriftart: 8 pt,Char Char Char3,Char Char2"/>
    <w:basedOn w:val="a"/>
    <w:link w:val="Char10"/>
    <w:uiPriority w:val="99"/>
    <w:unhideWhenUsed/>
    <w:rsid w:val="00B92630"/>
    <w:pPr>
      <w:spacing w:before="240"/>
      <w:jc w:val="both"/>
    </w:pPr>
    <w:rPr>
      <w:rFonts w:ascii="Arial" w:hAnsi="Arial"/>
      <w:sz w:val="22"/>
      <w:szCs w:val="20"/>
      <w:lang w:val="el-GR" w:eastAsia="el-GR"/>
    </w:rPr>
  </w:style>
  <w:style w:type="character" w:customStyle="1" w:styleId="Char10">
    <w:name w:val="Κείμενο υποσημείωσης Char1"/>
    <w:aliases w:val="Footnote text Char,Point 3 Char Char,Κείμενο υποσημείωσης Char Char,Char Char Char Char,Char Char Char1,ESPON Footnote Text Char,Schriftart: 9 pt Char,Schriftart: 10 pt Char,Schriftart: 8 pt Char,Char Char Char3 Char"/>
    <w:link w:val="af2"/>
    <w:uiPriority w:val="99"/>
    <w:rsid w:val="00B92630"/>
    <w:rPr>
      <w:rFonts w:ascii="Arial" w:hAnsi="Arial"/>
      <w:sz w:val="22"/>
      <w:lang w:val="el-GR" w:eastAsia="el-GR"/>
    </w:rPr>
  </w:style>
  <w:style w:type="character" w:styleId="af3">
    <w:name w:val="footnote reference"/>
    <w:aliases w:val="Footnote symbol,Footnote"/>
    <w:uiPriority w:val="99"/>
    <w:unhideWhenUsed/>
    <w:rsid w:val="00B926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78392">
      <w:bodyDiv w:val="1"/>
      <w:marLeft w:val="0"/>
      <w:marRight w:val="0"/>
      <w:marTop w:val="0"/>
      <w:marBottom w:val="0"/>
      <w:divBdr>
        <w:top w:val="none" w:sz="0" w:space="0" w:color="auto"/>
        <w:left w:val="none" w:sz="0" w:space="0" w:color="auto"/>
        <w:bottom w:val="none" w:sz="0" w:space="0" w:color="auto"/>
        <w:right w:val="none" w:sz="0" w:space="0" w:color="auto"/>
      </w:divBdr>
    </w:div>
    <w:div w:id="118302792">
      <w:bodyDiv w:val="1"/>
      <w:marLeft w:val="0"/>
      <w:marRight w:val="0"/>
      <w:marTop w:val="0"/>
      <w:marBottom w:val="0"/>
      <w:divBdr>
        <w:top w:val="none" w:sz="0" w:space="0" w:color="auto"/>
        <w:left w:val="none" w:sz="0" w:space="0" w:color="auto"/>
        <w:bottom w:val="none" w:sz="0" w:space="0" w:color="auto"/>
        <w:right w:val="none" w:sz="0" w:space="0" w:color="auto"/>
      </w:divBdr>
    </w:div>
    <w:div w:id="145123463">
      <w:bodyDiv w:val="1"/>
      <w:marLeft w:val="0"/>
      <w:marRight w:val="0"/>
      <w:marTop w:val="0"/>
      <w:marBottom w:val="0"/>
      <w:divBdr>
        <w:top w:val="none" w:sz="0" w:space="0" w:color="auto"/>
        <w:left w:val="none" w:sz="0" w:space="0" w:color="auto"/>
        <w:bottom w:val="none" w:sz="0" w:space="0" w:color="auto"/>
        <w:right w:val="none" w:sz="0" w:space="0" w:color="auto"/>
      </w:divBdr>
    </w:div>
    <w:div w:id="375203695">
      <w:bodyDiv w:val="1"/>
      <w:marLeft w:val="0"/>
      <w:marRight w:val="0"/>
      <w:marTop w:val="0"/>
      <w:marBottom w:val="0"/>
      <w:divBdr>
        <w:top w:val="none" w:sz="0" w:space="0" w:color="auto"/>
        <w:left w:val="none" w:sz="0" w:space="0" w:color="auto"/>
        <w:bottom w:val="none" w:sz="0" w:space="0" w:color="auto"/>
        <w:right w:val="none" w:sz="0" w:space="0" w:color="auto"/>
      </w:divBdr>
    </w:div>
    <w:div w:id="488250298">
      <w:bodyDiv w:val="1"/>
      <w:marLeft w:val="0"/>
      <w:marRight w:val="0"/>
      <w:marTop w:val="0"/>
      <w:marBottom w:val="0"/>
      <w:divBdr>
        <w:top w:val="none" w:sz="0" w:space="0" w:color="auto"/>
        <w:left w:val="none" w:sz="0" w:space="0" w:color="auto"/>
        <w:bottom w:val="none" w:sz="0" w:space="0" w:color="auto"/>
        <w:right w:val="none" w:sz="0" w:space="0" w:color="auto"/>
      </w:divBdr>
    </w:div>
    <w:div w:id="489253945">
      <w:bodyDiv w:val="1"/>
      <w:marLeft w:val="0"/>
      <w:marRight w:val="0"/>
      <w:marTop w:val="0"/>
      <w:marBottom w:val="0"/>
      <w:divBdr>
        <w:top w:val="none" w:sz="0" w:space="0" w:color="auto"/>
        <w:left w:val="none" w:sz="0" w:space="0" w:color="auto"/>
        <w:bottom w:val="none" w:sz="0" w:space="0" w:color="auto"/>
        <w:right w:val="none" w:sz="0" w:space="0" w:color="auto"/>
      </w:divBdr>
    </w:div>
    <w:div w:id="650866488">
      <w:bodyDiv w:val="1"/>
      <w:marLeft w:val="0"/>
      <w:marRight w:val="0"/>
      <w:marTop w:val="0"/>
      <w:marBottom w:val="0"/>
      <w:divBdr>
        <w:top w:val="none" w:sz="0" w:space="0" w:color="auto"/>
        <w:left w:val="none" w:sz="0" w:space="0" w:color="auto"/>
        <w:bottom w:val="none" w:sz="0" w:space="0" w:color="auto"/>
        <w:right w:val="none" w:sz="0" w:space="0" w:color="auto"/>
      </w:divBdr>
    </w:div>
    <w:div w:id="666253331">
      <w:bodyDiv w:val="1"/>
      <w:marLeft w:val="0"/>
      <w:marRight w:val="0"/>
      <w:marTop w:val="0"/>
      <w:marBottom w:val="0"/>
      <w:divBdr>
        <w:top w:val="none" w:sz="0" w:space="0" w:color="auto"/>
        <w:left w:val="none" w:sz="0" w:space="0" w:color="auto"/>
        <w:bottom w:val="none" w:sz="0" w:space="0" w:color="auto"/>
        <w:right w:val="none" w:sz="0" w:space="0" w:color="auto"/>
      </w:divBdr>
    </w:div>
    <w:div w:id="689180723">
      <w:bodyDiv w:val="1"/>
      <w:marLeft w:val="0"/>
      <w:marRight w:val="0"/>
      <w:marTop w:val="0"/>
      <w:marBottom w:val="0"/>
      <w:divBdr>
        <w:top w:val="none" w:sz="0" w:space="0" w:color="auto"/>
        <w:left w:val="none" w:sz="0" w:space="0" w:color="auto"/>
        <w:bottom w:val="none" w:sz="0" w:space="0" w:color="auto"/>
        <w:right w:val="none" w:sz="0" w:space="0" w:color="auto"/>
      </w:divBdr>
    </w:div>
    <w:div w:id="743721052">
      <w:bodyDiv w:val="1"/>
      <w:marLeft w:val="0"/>
      <w:marRight w:val="0"/>
      <w:marTop w:val="0"/>
      <w:marBottom w:val="0"/>
      <w:divBdr>
        <w:top w:val="none" w:sz="0" w:space="0" w:color="auto"/>
        <w:left w:val="none" w:sz="0" w:space="0" w:color="auto"/>
        <w:bottom w:val="none" w:sz="0" w:space="0" w:color="auto"/>
        <w:right w:val="none" w:sz="0" w:space="0" w:color="auto"/>
      </w:divBdr>
    </w:div>
    <w:div w:id="746076617">
      <w:bodyDiv w:val="1"/>
      <w:marLeft w:val="0"/>
      <w:marRight w:val="0"/>
      <w:marTop w:val="0"/>
      <w:marBottom w:val="0"/>
      <w:divBdr>
        <w:top w:val="none" w:sz="0" w:space="0" w:color="auto"/>
        <w:left w:val="none" w:sz="0" w:space="0" w:color="auto"/>
        <w:bottom w:val="none" w:sz="0" w:space="0" w:color="auto"/>
        <w:right w:val="none" w:sz="0" w:space="0" w:color="auto"/>
      </w:divBdr>
    </w:div>
    <w:div w:id="865291114">
      <w:bodyDiv w:val="1"/>
      <w:marLeft w:val="0"/>
      <w:marRight w:val="0"/>
      <w:marTop w:val="0"/>
      <w:marBottom w:val="0"/>
      <w:divBdr>
        <w:top w:val="none" w:sz="0" w:space="0" w:color="auto"/>
        <w:left w:val="none" w:sz="0" w:space="0" w:color="auto"/>
        <w:bottom w:val="none" w:sz="0" w:space="0" w:color="auto"/>
        <w:right w:val="none" w:sz="0" w:space="0" w:color="auto"/>
      </w:divBdr>
    </w:div>
    <w:div w:id="874929782">
      <w:bodyDiv w:val="1"/>
      <w:marLeft w:val="0"/>
      <w:marRight w:val="0"/>
      <w:marTop w:val="0"/>
      <w:marBottom w:val="0"/>
      <w:divBdr>
        <w:top w:val="none" w:sz="0" w:space="0" w:color="auto"/>
        <w:left w:val="none" w:sz="0" w:space="0" w:color="auto"/>
        <w:bottom w:val="none" w:sz="0" w:space="0" w:color="auto"/>
        <w:right w:val="none" w:sz="0" w:space="0" w:color="auto"/>
      </w:divBdr>
    </w:div>
    <w:div w:id="951746338">
      <w:bodyDiv w:val="1"/>
      <w:marLeft w:val="0"/>
      <w:marRight w:val="0"/>
      <w:marTop w:val="0"/>
      <w:marBottom w:val="0"/>
      <w:divBdr>
        <w:top w:val="none" w:sz="0" w:space="0" w:color="auto"/>
        <w:left w:val="none" w:sz="0" w:space="0" w:color="auto"/>
        <w:bottom w:val="none" w:sz="0" w:space="0" w:color="auto"/>
        <w:right w:val="none" w:sz="0" w:space="0" w:color="auto"/>
      </w:divBdr>
    </w:div>
    <w:div w:id="1324896945">
      <w:bodyDiv w:val="1"/>
      <w:marLeft w:val="0"/>
      <w:marRight w:val="0"/>
      <w:marTop w:val="0"/>
      <w:marBottom w:val="0"/>
      <w:divBdr>
        <w:top w:val="none" w:sz="0" w:space="0" w:color="auto"/>
        <w:left w:val="none" w:sz="0" w:space="0" w:color="auto"/>
        <w:bottom w:val="none" w:sz="0" w:space="0" w:color="auto"/>
        <w:right w:val="none" w:sz="0" w:space="0" w:color="auto"/>
      </w:divBdr>
    </w:div>
    <w:div w:id="1327243100">
      <w:bodyDiv w:val="1"/>
      <w:marLeft w:val="0"/>
      <w:marRight w:val="0"/>
      <w:marTop w:val="0"/>
      <w:marBottom w:val="0"/>
      <w:divBdr>
        <w:top w:val="none" w:sz="0" w:space="0" w:color="auto"/>
        <w:left w:val="none" w:sz="0" w:space="0" w:color="auto"/>
        <w:bottom w:val="none" w:sz="0" w:space="0" w:color="auto"/>
        <w:right w:val="none" w:sz="0" w:space="0" w:color="auto"/>
      </w:divBdr>
    </w:div>
    <w:div w:id="1340423218">
      <w:bodyDiv w:val="1"/>
      <w:marLeft w:val="0"/>
      <w:marRight w:val="0"/>
      <w:marTop w:val="0"/>
      <w:marBottom w:val="0"/>
      <w:divBdr>
        <w:top w:val="none" w:sz="0" w:space="0" w:color="auto"/>
        <w:left w:val="none" w:sz="0" w:space="0" w:color="auto"/>
        <w:bottom w:val="none" w:sz="0" w:space="0" w:color="auto"/>
        <w:right w:val="none" w:sz="0" w:space="0" w:color="auto"/>
      </w:divBdr>
    </w:div>
    <w:div w:id="1468668635">
      <w:bodyDiv w:val="1"/>
      <w:marLeft w:val="0"/>
      <w:marRight w:val="0"/>
      <w:marTop w:val="0"/>
      <w:marBottom w:val="0"/>
      <w:divBdr>
        <w:top w:val="none" w:sz="0" w:space="0" w:color="auto"/>
        <w:left w:val="none" w:sz="0" w:space="0" w:color="auto"/>
        <w:bottom w:val="none" w:sz="0" w:space="0" w:color="auto"/>
        <w:right w:val="none" w:sz="0" w:space="0" w:color="auto"/>
      </w:divBdr>
    </w:div>
    <w:div w:id="1621647430">
      <w:bodyDiv w:val="1"/>
      <w:marLeft w:val="0"/>
      <w:marRight w:val="0"/>
      <w:marTop w:val="0"/>
      <w:marBottom w:val="0"/>
      <w:divBdr>
        <w:top w:val="none" w:sz="0" w:space="0" w:color="auto"/>
        <w:left w:val="none" w:sz="0" w:space="0" w:color="auto"/>
        <w:bottom w:val="none" w:sz="0" w:space="0" w:color="auto"/>
        <w:right w:val="none" w:sz="0" w:space="0" w:color="auto"/>
      </w:divBdr>
    </w:div>
    <w:div w:id="1651210439">
      <w:bodyDiv w:val="1"/>
      <w:marLeft w:val="0"/>
      <w:marRight w:val="0"/>
      <w:marTop w:val="0"/>
      <w:marBottom w:val="0"/>
      <w:divBdr>
        <w:top w:val="none" w:sz="0" w:space="0" w:color="auto"/>
        <w:left w:val="none" w:sz="0" w:space="0" w:color="auto"/>
        <w:bottom w:val="none" w:sz="0" w:space="0" w:color="auto"/>
        <w:right w:val="none" w:sz="0" w:space="0" w:color="auto"/>
      </w:divBdr>
    </w:div>
    <w:div w:id="1661690972">
      <w:bodyDiv w:val="1"/>
      <w:marLeft w:val="0"/>
      <w:marRight w:val="0"/>
      <w:marTop w:val="0"/>
      <w:marBottom w:val="0"/>
      <w:divBdr>
        <w:top w:val="none" w:sz="0" w:space="0" w:color="auto"/>
        <w:left w:val="none" w:sz="0" w:space="0" w:color="auto"/>
        <w:bottom w:val="none" w:sz="0" w:space="0" w:color="auto"/>
        <w:right w:val="none" w:sz="0" w:space="0" w:color="auto"/>
      </w:divBdr>
    </w:div>
    <w:div w:id="1740009966">
      <w:bodyDiv w:val="1"/>
      <w:marLeft w:val="0"/>
      <w:marRight w:val="0"/>
      <w:marTop w:val="0"/>
      <w:marBottom w:val="0"/>
      <w:divBdr>
        <w:top w:val="none" w:sz="0" w:space="0" w:color="auto"/>
        <w:left w:val="none" w:sz="0" w:space="0" w:color="auto"/>
        <w:bottom w:val="none" w:sz="0" w:space="0" w:color="auto"/>
        <w:right w:val="none" w:sz="0" w:space="0" w:color="auto"/>
      </w:divBdr>
    </w:div>
    <w:div w:id="1854495743">
      <w:bodyDiv w:val="1"/>
      <w:marLeft w:val="0"/>
      <w:marRight w:val="0"/>
      <w:marTop w:val="0"/>
      <w:marBottom w:val="0"/>
      <w:divBdr>
        <w:top w:val="none" w:sz="0" w:space="0" w:color="auto"/>
        <w:left w:val="none" w:sz="0" w:space="0" w:color="auto"/>
        <w:bottom w:val="none" w:sz="0" w:space="0" w:color="auto"/>
        <w:right w:val="none" w:sz="0" w:space="0" w:color="auto"/>
      </w:divBdr>
    </w:div>
    <w:div w:id="2018726736">
      <w:bodyDiv w:val="1"/>
      <w:marLeft w:val="0"/>
      <w:marRight w:val="0"/>
      <w:marTop w:val="0"/>
      <w:marBottom w:val="0"/>
      <w:divBdr>
        <w:top w:val="none" w:sz="0" w:space="0" w:color="auto"/>
        <w:left w:val="none" w:sz="0" w:space="0" w:color="auto"/>
        <w:bottom w:val="none" w:sz="0" w:space="0" w:color="auto"/>
        <w:right w:val="none" w:sz="0" w:space="0" w:color="auto"/>
      </w:divBdr>
    </w:div>
    <w:div w:id="2090030816">
      <w:bodyDiv w:val="1"/>
      <w:marLeft w:val="0"/>
      <w:marRight w:val="0"/>
      <w:marTop w:val="0"/>
      <w:marBottom w:val="0"/>
      <w:divBdr>
        <w:top w:val="none" w:sz="0" w:space="0" w:color="auto"/>
        <w:left w:val="none" w:sz="0" w:space="0" w:color="auto"/>
        <w:bottom w:val="none" w:sz="0" w:space="0" w:color="auto"/>
        <w:right w:val="none" w:sz="0" w:space="0" w:color="auto"/>
      </w:divBdr>
    </w:div>
    <w:div w:id="2091534172">
      <w:bodyDiv w:val="1"/>
      <w:marLeft w:val="0"/>
      <w:marRight w:val="0"/>
      <w:marTop w:val="0"/>
      <w:marBottom w:val="0"/>
      <w:divBdr>
        <w:top w:val="none" w:sz="0" w:space="0" w:color="auto"/>
        <w:left w:val="none" w:sz="0" w:space="0" w:color="auto"/>
        <w:bottom w:val="none" w:sz="0" w:space="0" w:color="auto"/>
        <w:right w:val="none" w:sz="0" w:space="0" w:color="auto"/>
      </w:divBdr>
    </w:div>
    <w:div w:id="211690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9B9A5-8525-4BFE-9E9E-EB66A04D5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ΚΥΠΡΙΑΚΗ ΔΗΜΟΚΡΑΤΙΑ</vt:lpstr>
    </vt:vector>
  </TitlesOfParts>
  <Company>FSC</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ΚΥΠΡΙΑΚΗ ΔΗΜΟΚΡΑΤΙΑ</dc:title>
  <dc:subject/>
  <dc:creator>FSC</dc:creator>
  <cp:keywords/>
  <cp:lastModifiedBy>License 1</cp:lastModifiedBy>
  <cp:revision>4</cp:revision>
  <cp:lastPrinted>2016-02-25T10:30:00Z</cp:lastPrinted>
  <dcterms:created xsi:type="dcterms:W3CDTF">2023-07-03T07:17:00Z</dcterms:created>
  <dcterms:modified xsi:type="dcterms:W3CDTF">2025-12-16T08:58:00Z</dcterms:modified>
</cp:coreProperties>
</file>